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FBA1" w14:textId="77777777" w:rsidR="003D4037" w:rsidRPr="00A561FC" w:rsidRDefault="003D4037" w:rsidP="003D4037">
      <w:pPr>
        <w:spacing w:after="0" w:line="240" w:lineRule="auto"/>
        <w:rPr>
          <w:rFonts w:ascii="Times New Roman" w:eastAsia="Times New Roman" w:hAnsi="Times New Roman"/>
          <w:b/>
          <w:bCs/>
          <w:sz w:val="24"/>
          <w:szCs w:val="24"/>
          <w:highlight w:val="yellow"/>
          <w:lang w:val="en-US" w:eastAsia="en-US"/>
        </w:rPr>
      </w:pPr>
      <w:bookmarkStart w:id="0" w:name="_Toc252176820"/>
      <w:bookmarkStart w:id="1" w:name="_Toc254260461"/>
      <w:bookmarkStart w:id="2" w:name="_Toc255992772"/>
      <w:bookmarkStart w:id="3" w:name="_Toc255993058"/>
      <w:bookmarkStart w:id="4" w:name="_Toc279491698"/>
      <w:bookmarkStart w:id="5" w:name="_Toc279492293"/>
      <w:bookmarkStart w:id="6" w:name="_Toc279492863"/>
    </w:p>
    <w:bookmarkEnd w:id="0"/>
    <w:bookmarkEnd w:id="1"/>
    <w:bookmarkEnd w:id="2"/>
    <w:bookmarkEnd w:id="3"/>
    <w:bookmarkEnd w:id="4"/>
    <w:bookmarkEnd w:id="5"/>
    <w:bookmarkEnd w:id="6"/>
    <w:p w14:paraId="79262B6C" w14:textId="77777777" w:rsidR="003D4037" w:rsidRPr="00845B31" w:rsidRDefault="003D4037" w:rsidP="003D4037">
      <w:pPr>
        <w:spacing w:after="0" w:line="240" w:lineRule="auto"/>
        <w:jc w:val="center"/>
        <w:rPr>
          <w:rFonts w:ascii="Times New Roman" w:eastAsia="Times New Roman" w:hAnsi="Times New Roman"/>
          <w:sz w:val="24"/>
          <w:szCs w:val="24"/>
          <w:lang w:eastAsia="en-US"/>
        </w:rPr>
      </w:pPr>
    </w:p>
    <w:p w14:paraId="485CC991" w14:textId="77777777" w:rsidR="003D4037" w:rsidRPr="00845B31" w:rsidRDefault="003D4037" w:rsidP="003D4037">
      <w:pPr>
        <w:autoSpaceDE w:val="0"/>
        <w:autoSpaceDN w:val="0"/>
        <w:adjustRightInd w:val="0"/>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8"/>
          <w:szCs w:val="28"/>
          <w:lang w:eastAsia="en-US"/>
        </w:rPr>
        <w:t xml:space="preserve">X. </w:t>
      </w:r>
      <w:r w:rsidRPr="00845B31">
        <w:rPr>
          <w:rFonts w:ascii="Times New Roman" w:eastAsia="Times New Roman" w:hAnsi="Times New Roman"/>
          <w:b/>
          <w:bCs/>
          <w:sz w:val="28"/>
          <w:szCs w:val="28"/>
          <w:lang w:eastAsia="en-US"/>
        </w:rPr>
        <w:t>МЕТОДИКАТА ЗА ОЦЕНКА НА ОФЕРТИТЕ</w:t>
      </w:r>
    </w:p>
    <w:p w14:paraId="2AAD98EB" w14:textId="77777777" w:rsidR="003D4037" w:rsidRPr="00845B31" w:rsidRDefault="003D4037" w:rsidP="003D4037">
      <w:pPr>
        <w:spacing w:after="120" w:line="240" w:lineRule="auto"/>
        <w:ind w:firstLine="720"/>
        <w:jc w:val="both"/>
        <w:rPr>
          <w:rFonts w:ascii="Times New Roman" w:eastAsia="Times New Roman" w:hAnsi="Times New Roman"/>
          <w:bCs/>
          <w:sz w:val="24"/>
          <w:szCs w:val="24"/>
          <w:lang w:eastAsia="en-US"/>
        </w:rPr>
      </w:pPr>
    </w:p>
    <w:p w14:paraId="60D02FA8" w14:textId="77777777" w:rsidR="003D4037" w:rsidRPr="00845B31" w:rsidRDefault="003D4037" w:rsidP="003D4037">
      <w:pPr>
        <w:spacing w:after="120" w:line="240" w:lineRule="auto"/>
        <w:ind w:firstLine="720"/>
        <w:jc w:val="both"/>
        <w:rPr>
          <w:rFonts w:ascii="Times New Roman" w:eastAsia="Times New Roman" w:hAnsi="Times New Roman"/>
          <w:bCs/>
          <w:sz w:val="24"/>
          <w:szCs w:val="24"/>
          <w:lang w:eastAsia="en-US"/>
        </w:rPr>
      </w:pPr>
      <w:r w:rsidRPr="00845B31">
        <w:rPr>
          <w:rFonts w:ascii="Times New Roman" w:eastAsia="Times New Roman" w:hAnsi="Times New Roman"/>
          <w:bCs/>
          <w:sz w:val="24"/>
          <w:szCs w:val="24"/>
          <w:lang w:eastAsia="en-US"/>
        </w:rPr>
        <w:t xml:space="preserve">Настоящата методика представлява съвкупност от правила, които имат за цел да се определи начина, по който ще се извърши класиране на офертите и ще се определят потенциалните изпълнители по настоящата поръчка. </w:t>
      </w:r>
    </w:p>
    <w:p w14:paraId="2DC13A64" w14:textId="77777777" w:rsidR="003D4037" w:rsidRPr="00845B31" w:rsidRDefault="003D4037" w:rsidP="003D4037">
      <w:pPr>
        <w:spacing w:after="0" w:line="240" w:lineRule="auto"/>
        <w:rPr>
          <w:rFonts w:ascii="Times New Roman" w:eastAsia="Times New Roman" w:hAnsi="Times New Roman"/>
          <w:b/>
          <w:bCs/>
          <w:sz w:val="24"/>
          <w:szCs w:val="24"/>
          <w:lang w:eastAsia="en-US"/>
        </w:rPr>
      </w:pPr>
    </w:p>
    <w:p w14:paraId="68E9D98E" w14:textId="77777777" w:rsidR="003D4037" w:rsidRPr="00845B31" w:rsidRDefault="003D4037" w:rsidP="003D4037">
      <w:pPr>
        <w:spacing w:after="0" w:line="240" w:lineRule="auto"/>
        <w:ind w:firstLine="708"/>
        <w:jc w:val="both"/>
        <w:rPr>
          <w:rFonts w:ascii="Times New Roman" w:eastAsia="Times New Roman" w:hAnsi="Times New Roman"/>
          <w:sz w:val="24"/>
          <w:szCs w:val="24"/>
          <w:lang w:eastAsia="en-US"/>
        </w:rPr>
      </w:pPr>
      <w:r w:rsidRPr="00845B31">
        <w:rPr>
          <w:rFonts w:ascii="Times New Roman" w:eastAsia="Times New Roman" w:hAnsi="Times New Roman"/>
          <w:b/>
          <w:bCs/>
          <w:sz w:val="24"/>
          <w:szCs w:val="24"/>
          <w:lang w:eastAsia="en-US"/>
        </w:rPr>
        <w:t xml:space="preserve">Критерий за оценка на офертите – </w:t>
      </w:r>
      <w:r w:rsidRPr="00845B31">
        <w:rPr>
          <w:rFonts w:ascii="Times New Roman" w:eastAsia="Times New Roman" w:hAnsi="Times New Roman"/>
          <w:sz w:val="24"/>
          <w:szCs w:val="24"/>
          <w:lang w:eastAsia="en-US"/>
        </w:rPr>
        <w:t>„икономически най–изгодна оферта“ и ще се извърши в съотношение: техническа оценка – 70% и финансова оценка – 30% по следната формула:</w:t>
      </w:r>
    </w:p>
    <w:p w14:paraId="6E4C0482" w14:textId="77777777" w:rsidR="003D4037" w:rsidRPr="00845B31" w:rsidRDefault="003D4037" w:rsidP="003D4037">
      <w:pPr>
        <w:spacing w:after="120" w:line="240" w:lineRule="auto"/>
        <w:ind w:right="-1" w:firstLine="720"/>
        <w:jc w:val="both"/>
        <w:rPr>
          <w:rFonts w:ascii="Times New Roman" w:eastAsia="Times New Roman" w:hAnsi="Times New Roman"/>
          <w:sz w:val="24"/>
          <w:szCs w:val="24"/>
          <w:lang w:eastAsia="en-US"/>
        </w:rPr>
      </w:pPr>
    </w:p>
    <w:p w14:paraId="7555ECF4" w14:textId="77777777" w:rsidR="003D4037" w:rsidRPr="00845B31" w:rsidRDefault="003D4037" w:rsidP="003D4037">
      <w:pPr>
        <w:spacing w:after="120" w:line="240" w:lineRule="auto"/>
        <w:ind w:left="283" w:right="-1"/>
        <w:jc w:val="both"/>
        <w:rPr>
          <w:rFonts w:ascii="Times New Roman" w:eastAsia="Times New Roman" w:hAnsi="Times New Roman"/>
          <w:b/>
          <w:bCs/>
          <w:sz w:val="24"/>
          <w:szCs w:val="24"/>
          <w:lang w:eastAsia="en-US"/>
        </w:rPr>
      </w:pPr>
      <w:proofErr w:type="spellStart"/>
      <w:r w:rsidRPr="00845B31">
        <w:rPr>
          <w:rFonts w:ascii="Times New Roman" w:eastAsia="Times New Roman" w:hAnsi="Times New Roman"/>
          <w:b/>
          <w:bCs/>
          <w:sz w:val="24"/>
          <w:szCs w:val="24"/>
          <w:lang w:eastAsia="en-US"/>
        </w:rPr>
        <w:t>К</w:t>
      </w:r>
      <w:r w:rsidRPr="00845B31">
        <w:rPr>
          <w:rFonts w:ascii="Times New Roman" w:eastAsia="Times New Roman" w:hAnsi="Times New Roman"/>
          <w:b/>
          <w:bCs/>
          <w:sz w:val="24"/>
          <w:szCs w:val="24"/>
          <w:vertAlign w:val="subscript"/>
          <w:lang w:eastAsia="en-US"/>
        </w:rPr>
        <w:t>Оф</w:t>
      </w:r>
      <w:proofErr w:type="spellEnd"/>
      <w:r w:rsidRPr="00845B31">
        <w:rPr>
          <w:rFonts w:ascii="Times New Roman" w:eastAsia="Times New Roman" w:hAnsi="Times New Roman"/>
          <w:b/>
          <w:bCs/>
          <w:sz w:val="24"/>
          <w:szCs w:val="24"/>
          <w:lang w:eastAsia="en-US"/>
        </w:rPr>
        <w:t>=Т + Ц,</w:t>
      </w:r>
      <w:r w:rsidRPr="00845B31">
        <w:rPr>
          <w:rFonts w:ascii="Times New Roman" w:eastAsia="Times New Roman" w:hAnsi="Times New Roman"/>
          <w:sz w:val="24"/>
          <w:szCs w:val="24"/>
          <w:lang w:eastAsia="en-US"/>
        </w:rPr>
        <w:t xml:space="preserve"> приложима към всеки участник, където:</w:t>
      </w:r>
    </w:p>
    <w:p w14:paraId="7C70450C" w14:textId="77777777" w:rsidR="003D4037" w:rsidRPr="00845B31" w:rsidRDefault="003D4037" w:rsidP="003D4037">
      <w:pPr>
        <w:spacing w:after="0" w:line="240" w:lineRule="auto"/>
        <w:rPr>
          <w:rFonts w:ascii="Times New Roman" w:eastAsia="Times New Roman" w:hAnsi="Times New Roman"/>
          <w:sz w:val="24"/>
          <w:szCs w:val="24"/>
          <w:lang w:eastAsia="en-US"/>
        </w:rPr>
      </w:pPr>
      <w:proofErr w:type="spellStart"/>
      <w:r w:rsidRPr="00845B31">
        <w:rPr>
          <w:rFonts w:ascii="Times New Roman" w:eastAsia="Times New Roman" w:hAnsi="Times New Roman"/>
          <w:b/>
          <w:bCs/>
          <w:sz w:val="24"/>
          <w:szCs w:val="24"/>
          <w:lang w:eastAsia="en-US"/>
        </w:rPr>
        <w:t>К</w:t>
      </w:r>
      <w:r w:rsidRPr="00845B31">
        <w:rPr>
          <w:rFonts w:ascii="Times New Roman" w:eastAsia="Times New Roman" w:hAnsi="Times New Roman"/>
          <w:b/>
          <w:bCs/>
          <w:sz w:val="24"/>
          <w:szCs w:val="24"/>
          <w:vertAlign w:val="subscript"/>
          <w:lang w:eastAsia="en-US"/>
        </w:rPr>
        <w:t>Оф</w:t>
      </w:r>
      <w:proofErr w:type="spellEnd"/>
      <w:r w:rsidRPr="00845B31">
        <w:rPr>
          <w:rFonts w:ascii="Times New Roman" w:eastAsia="Times New Roman" w:hAnsi="Times New Roman"/>
          <w:sz w:val="24"/>
          <w:szCs w:val="24"/>
          <w:lang w:eastAsia="en-US"/>
        </w:rPr>
        <w:t xml:space="preserve"> – оценка на офертата</w:t>
      </w:r>
    </w:p>
    <w:p w14:paraId="7A15D9AA" w14:textId="77777777" w:rsidR="003D4037" w:rsidRPr="00845B31" w:rsidRDefault="003D4037" w:rsidP="003D4037">
      <w:pPr>
        <w:spacing w:after="0" w:line="240" w:lineRule="auto"/>
        <w:jc w:val="both"/>
        <w:rPr>
          <w:rFonts w:ascii="Times New Roman" w:eastAsia="Times New Roman" w:hAnsi="Times New Roman"/>
          <w:sz w:val="24"/>
          <w:szCs w:val="24"/>
          <w:lang w:eastAsia="bg-BG"/>
        </w:rPr>
      </w:pPr>
      <w:r w:rsidRPr="00845B31">
        <w:rPr>
          <w:rFonts w:ascii="Times New Roman" w:eastAsia="Times New Roman" w:hAnsi="Times New Roman"/>
          <w:b/>
          <w:bCs/>
          <w:sz w:val="24"/>
          <w:szCs w:val="24"/>
          <w:lang w:eastAsia="bg-BG"/>
        </w:rPr>
        <w:t xml:space="preserve">Т </w:t>
      </w:r>
      <w:r w:rsidRPr="00845B31">
        <w:rPr>
          <w:rFonts w:ascii="Times New Roman" w:eastAsia="Times New Roman" w:hAnsi="Times New Roman"/>
          <w:sz w:val="24"/>
          <w:szCs w:val="24"/>
          <w:lang w:eastAsia="bg-BG"/>
        </w:rPr>
        <w:t xml:space="preserve">- техническа оценка </w:t>
      </w:r>
    </w:p>
    <w:p w14:paraId="334C35C9" w14:textId="77777777" w:rsidR="003D4037" w:rsidRPr="00845B31" w:rsidRDefault="003D4037" w:rsidP="003D4037">
      <w:pPr>
        <w:spacing w:after="120" w:line="240" w:lineRule="auto"/>
        <w:ind w:right="-1"/>
        <w:jc w:val="both"/>
        <w:rPr>
          <w:rFonts w:ascii="Times New Roman" w:eastAsia="Times New Roman" w:hAnsi="Times New Roman"/>
          <w:sz w:val="24"/>
          <w:szCs w:val="24"/>
          <w:lang w:eastAsia="en-US"/>
        </w:rPr>
      </w:pPr>
      <w:r w:rsidRPr="00845B31">
        <w:rPr>
          <w:rFonts w:ascii="Times New Roman" w:eastAsia="Times New Roman" w:hAnsi="Times New Roman"/>
          <w:b/>
          <w:bCs/>
          <w:sz w:val="24"/>
          <w:szCs w:val="24"/>
          <w:lang w:eastAsia="en-US"/>
        </w:rPr>
        <w:t xml:space="preserve">Ц </w:t>
      </w:r>
      <w:r w:rsidRPr="00845B31">
        <w:rPr>
          <w:rFonts w:ascii="Times New Roman" w:eastAsia="Times New Roman" w:hAnsi="Times New Roman"/>
          <w:sz w:val="24"/>
          <w:szCs w:val="24"/>
          <w:lang w:eastAsia="bg-BG"/>
        </w:rPr>
        <w:t>– финансова оценка</w:t>
      </w:r>
    </w:p>
    <w:p w14:paraId="0DB83092" w14:textId="77777777" w:rsidR="003D4037" w:rsidRPr="00845B31" w:rsidRDefault="003D4037" w:rsidP="003D4037">
      <w:pPr>
        <w:spacing w:after="0" w:line="240" w:lineRule="auto"/>
        <w:rPr>
          <w:rFonts w:ascii="Times New Roman" w:eastAsia="Times New Roman" w:hAnsi="Times New Roman"/>
          <w:sz w:val="24"/>
          <w:szCs w:val="24"/>
          <w:lang w:eastAsia="en-US"/>
        </w:rPr>
      </w:pPr>
    </w:p>
    <w:p w14:paraId="6E2C0EA1" w14:textId="77777777" w:rsidR="003D4037" w:rsidRPr="00845B31" w:rsidRDefault="003D4037" w:rsidP="003D4037">
      <w:pPr>
        <w:spacing w:after="0" w:line="240" w:lineRule="auto"/>
        <w:rPr>
          <w:rFonts w:ascii="Times New Roman" w:eastAsia="Times New Roman" w:hAnsi="Times New Roman"/>
          <w:b/>
          <w:bCs/>
          <w:sz w:val="24"/>
          <w:szCs w:val="24"/>
          <w:u w:val="single"/>
          <w:lang w:eastAsia="en-US"/>
        </w:rPr>
      </w:pPr>
      <w:r w:rsidRPr="00845B31">
        <w:rPr>
          <w:rFonts w:ascii="Times New Roman" w:eastAsia="Times New Roman" w:hAnsi="Times New Roman"/>
          <w:b/>
          <w:bCs/>
          <w:sz w:val="24"/>
          <w:szCs w:val="24"/>
          <w:u w:val="single"/>
          <w:lang w:eastAsia="en-US"/>
        </w:rPr>
        <w:t>1. ТЕХНИЧЕСКА ОЦЕНКА - Т</w:t>
      </w:r>
    </w:p>
    <w:p w14:paraId="2B3A1C2B" w14:textId="77777777" w:rsidR="003D4037" w:rsidRDefault="003D4037" w:rsidP="003D4037">
      <w:pPr>
        <w:spacing w:after="0" w:line="240" w:lineRule="auto"/>
        <w:rPr>
          <w:rFonts w:ascii="Times New Roman" w:eastAsia="Times New Roman" w:hAnsi="Times New Roman"/>
          <w:sz w:val="24"/>
          <w:szCs w:val="24"/>
          <w:lang w:eastAsia="en-US"/>
        </w:rPr>
      </w:pPr>
    </w:p>
    <w:p w14:paraId="6F5763D4" w14:textId="77777777" w:rsidR="003D4037" w:rsidRDefault="003D4037" w:rsidP="003D4037">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Техническата оценка се формира по следната формула:</w:t>
      </w:r>
    </w:p>
    <w:p w14:paraId="069D9D6D" w14:textId="77777777" w:rsidR="003D4037" w:rsidRDefault="003D4037" w:rsidP="003D4037">
      <w:pPr>
        <w:spacing w:after="0" w:line="240" w:lineRule="auto"/>
        <w:rPr>
          <w:rFonts w:ascii="Times New Roman" w:eastAsia="Times New Roman" w:hAnsi="Times New Roman"/>
          <w:sz w:val="24"/>
          <w:szCs w:val="24"/>
          <w:lang w:eastAsia="en-US"/>
        </w:rPr>
      </w:pPr>
    </w:p>
    <w:p w14:paraId="67AD172B" w14:textId="5FCCBD3C" w:rsidR="003D4037" w:rsidRPr="006A6A74" w:rsidRDefault="003D4037" w:rsidP="003D4037">
      <w:pPr>
        <w:spacing w:after="0" w:line="240" w:lineRule="auto"/>
        <w:rPr>
          <w:rFonts w:ascii="Times New Roman" w:eastAsia="Times New Roman" w:hAnsi="Times New Roman"/>
          <w:b/>
          <w:sz w:val="24"/>
          <w:szCs w:val="24"/>
          <w:lang w:eastAsia="en-US"/>
        </w:rPr>
      </w:pPr>
      <w:r w:rsidRPr="006A6A74">
        <w:rPr>
          <w:rFonts w:ascii="Times New Roman" w:eastAsia="Times New Roman" w:hAnsi="Times New Roman"/>
          <w:b/>
          <w:sz w:val="24"/>
          <w:szCs w:val="24"/>
          <w:lang w:eastAsia="en-US"/>
        </w:rPr>
        <w:t>Т= Т1+Т2+Т3</w:t>
      </w:r>
    </w:p>
    <w:p w14:paraId="765EABC7" w14:textId="77777777" w:rsidR="003D4037" w:rsidRDefault="003D4037" w:rsidP="003D4037">
      <w:pPr>
        <w:spacing w:after="0" w:line="240" w:lineRule="auto"/>
        <w:rPr>
          <w:rFonts w:ascii="Times New Roman" w:eastAsia="Times New Roman" w:hAnsi="Times New Roman"/>
          <w:sz w:val="24"/>
          <w:szCs w:val="24"/>
          <w:lang w:eastAsia="en-US"/>
        </w:rPr>
      </w:pPr>
    </w:p>
    <w:p w14:paraId="28F0E55C" w14:textId="155B5B74" w:rsidR="003D4037" w:rsidRPr="00CE5063" w:rsidRDefault="003D4037" w:rsidP="003D4037">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Оценката по </w:t>
      </w:r>
      <w:proofErr w:type="spellStart"/>
      <w:r>
        <w:rPr>
          <w:rFonts w:ascii="Times New Roman" w:eastAsia="Times New Roman" w:hAnsi="Times New Roman"/>
          <w:sz w:val="24"/>
          <w:szCs w:val="24"/>
          <w:lang w:eastAsia="en-US"/>
        </w:rPr>
        <w:t>подпоказатели</w:t>
      </w:r>
      <w:proofErr w:type="spellEnd"/>
      <w:r>
        <w:rPr>
          <w:rFonts w:ascii="Times New Roman" w:eastAsia="Times New Roman" w:hAnsi="Times New Roman"/>
          <w:sz w:val="24"/>
          <w:szCs w:val="24"/>
          <w:lang w:eastAsia="en-US"/>
        </w:rPr>
        <w:t xml:space="preserve"> Т1, Т2</w:t>
      </w:r>
      <w:r w:rsidR="00C8519B">
        <w:rPr>
          <w:rFonts w:ascii="Times New Roman" w:eastAsia="Times New Roman" w:hAnsi="Times New Roman"/>
          <w:sz w:val="24"/>
          <w:szCs w:val="24"/>
          <w:lang w:eastAsia="en-US"/>
        </w:rPr>
        <w:t xml:space="preserve"> и</w:t>
      </w:r>
      <w:r>
        <w:rPr>
          <w:rFonts w:ascii="Times New Roman" w:eastAsia="Times New Roman" w:hAnsi="Times New Roman"/>
          <w:sz w:val="24"/>
          <w:szCs w:val="24"/>
          <w:lang w:eastAsia="en-US"/>
        </w:rPr>
        <w:t xml:space="preserve"> Т3 за качеството на т</w:t>
      </w:r>
      <w:r w:rsidRPr="00845B31">
        <w:rPr>
          <w:rFonts w:ascii="Times New Roman" w:eastAsia="Times New Roman" w:hAnsi="Times New Roman"/>
          <w:sz w:val="24"/>
          <w:szCs w:val="24"/>
          <w:lang w:eastAsia="en-US"/>
        </w:rPr>
        <w:t xml:space="preserve">ехническото предложение за всеки участник </w:t>
      </w:r>
      <w:r>
        <w:rPr>
          <w:rFonts w:ascii="Times New Roman" w:eastAsia="Times New Roman" w:hAnsi="Times New Roman"/>
          <w:sz w:val="24"/>
          <w:szCs w:val="24"/>
          <w:lang w:eastAsia="en-US"/>
        </w:rPr>
        <w:t>ще бъдат поставени</w:t>
      </w:r>
      <w:r w:rsidRPr="00845B31">
        <w:rPr>
          <w:rFonts w:ascii="Times New Roman" w:eastAsia="Times New Roman" w:hAnsi="Times New Roman"/>
          <w:sz w:val="24"/>
          <w:szCs w:val="24"/>
          <w:lang w:eastAsia="en-US"/>
        </w:rPr>
        <w:t xml:space="preserve"> съглас</w:t>
      </w:r>
      <w:bookmarkStart w:id="7" w:name="_GoBack"/>
      <w:bookmarkEnd w:id="7"/>
      <w:r w:rsidRPr="00845B31">
        <w:rPr>
          <w:rFonts w:ascii="Times New Roman" w:eastAsia="Times New Roman" w:hAnsi="Times New Roman"/>
          <w:sz w:val="24"/>
          <w:szCs w:val="24"/>
          <w:lang w:eastAsia="en-US"/>
        </w:rPr>
        <w:t>но следващата таблица.</w:t>
      </w:r>
    </w:p>
    <w:p w14:paraId="3C9BBBD6" w14:textId="77777777" w:rsidR="003D4037" w:rsidRPr="00845B31" w:rsidRDefault="003D4037" w:rsidP="003D4037">
      <w:pPr>
        <w:spacing w:after="0" w:line="240" w:lineRule="auto"/>
        <w:rPr>
          <w:rFonts w:ascii="Times New Roman" w:eastAsia="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8"/>
        <w:gridCol w:w="2278"/>
      </w:tblGrid>
      <w:tr w:rsidR="003D4037" w:rsidRPr="00845B31" w14:paraId="271796CF" w14:textId="77777777" w:rsidTr="00751818">
        <w:trPr>
          <w:tblHeader/>
        </w:trPr>
        <w:tc>
          <w:tcPr>
            <w:tcW w:w="3874" w:type="pct"/>
            <w:shd w:val="clear" w:color="auto" w:fill="D9D9D9"/>
          </w:tcPr>
          <w:p w14:paraId="3D81CA2C" w14:textId="77777777" w:rsidR="003D4037" w:rsidRPr="00845B31" w:rsidRDefault="003D4037" w:rsidP="00751818">
            <w:pPr>
              <w:spacing w:after="0" w:line="240" w:lineRule="auto"/>
              <w:jc w:val="center"/>
              <w:rPr>
                <w:rFonts w:ascii="Times New Roman" w:eastAsia="Times New Roman" w:hAnsi="Times New Roman"/>
                <w:b/>
                <w:bCs/>
                <w:sz w:val="24"/>
                <w:szCs w:val="24"/>
                <w:lang w:eastAsia="en-US"/>
              </w:rPr>
            </w:pPr>
            <w:r w:rsidRPr="00845B31">
              <w:rPr>
                <w:rFonts w:ascii="Times New Roman" w:eastAsia="Times New Roman" w:hAnsi="Times New Roman"/>
                <w:b/>
                <w:bCs/>
                <w:sz w:val="24"/>
                <w:szCs w:val="24"/>
                <w:lang w:eastAsia="en-US"/>
              </w:rPr>
              <w:t>Критерии за оценка</w:t>
            </w:r>
          </w:p>
        </w:tc>
        <w:tc>
          <w:tcPr>
            <w:tcW w:w="1126" w:type="pct"/>
            <w:shd w:val="clear" w:color="auto" w:fill="D9D9D9"/>
          </w:tcPr>
          <w:p w14:paraId="3735D420" w14:textId="77777777" w:rsidR="003D4037" w:rsidRPr="00845B31" w:rsidRDefault="003D4037" w:rsidP="00751818">
            <w:pPr>
              <w:spacing w:after="0" w:line="240" w:lineRule="auto"/>
              <w:jc w:val="center"/>
              <w:rPr>
                <w:rFonts w:ascii="Times New Roman" w:eastAsia="Times New Roman" w:hAnsi="Times New Roman"/>
                <w:b/>
                <w:bCs/>
                <w:sz w:val="24"/>
                <w:szCs w:val="24"/>
                <w:lang w:eastAsia="en-US"/>
              </w:rPr>
            </w:pPr>
            <w:r w:rsidRPr="00845B31">
              <w:rPr>
                <w:rFonts w:ascii="Times New Roman" w:eastAsia="Times New Roman" w:hAnsi="Times New Roman"/>
                <w:b/>
                <w:bCs/>
                <w:sz w:val="24"/>
                <w:szCs w:val="24"/>
                <w:lang w:eastAsia="en-US"/>
              </w:rPr>
              <w:t>Точки</w:t>
            </w:r>
          </w:p>
        </w:tc>
      </w:tr>
      <w:tr w:rsidR="003D4037" w:rsidRPr="00845B31" w14:paraId="21E38070" w14:textId="77777777" w:rsidTr="00751818">
        <w:tc>
          <w:tcPr>
            <w:tcW w:w="3874" w:type="pct"/>
          </w:tcPr>
          <w:p w14:paraId="4F014C1B" w14:textId="77777777" w:rsidR="003D4037" w:rsidRPr="00845B31" w:rsidRDefault="003D4037" w:rsidP="00751818">
            <w:pPr>
              <w:spacing w:after="0" w:line="240" w:lineRule="auto"/>
              <w:jc w:val="both"/>
              <w:rPr>
                <w:rFonts w:ascii="Times New Roman" w:eastAsia="Times New Roman" w:hAnsi="Times New Roman"/>
                <w:sz w:val="24"/>
                <w:szCs w:val="24"/>
                <w:lang w:eastAsia="en-US"/>
              </w:rPr>
            </w:pPr>
          </w:p>
        </w:tc>
        <w:tc>
          <w:tcPr>
            <w:tcW w:w="1126" w:type="pct"/>
          </w:tcPr>
          <w:p w14:paraId="7FD17787" w14:textId="77777777" w:rsidR="003D4037" w:rsidRPr="00845B31" w:rsidRDefault="003D4037" w:rsidP="00751818">
            <w:pPr>
              <w:spacing w:after="0" w:line="240" w:lineRule="auto"/>
              <w:rPr>
                <w:rFonts w:ascii="Times New Roman" w:eastAsia="Times New Roman" w:hAnsi="Times New Roman"/>
                <w:sz w:val="24"/>
                <w:szCs w:val="24"/>
                <w:lang w:eastAsia="en-US"/>
              </w:rPr>
            </w:pPr>
          </w:p>
        </w:tc>
      </w:tr>
      <w:tr w:rsidR="003D4037" w:rsidRPr="00BA7AA0" w14:paraId="4CBDC84C" w14:textId="77777777" w:rsidTr="00751818">
        <w:tc>
          <w:tcPr>
            <w:tcW w:w="3874" w:type="pct"/>
            <w:shd w:val="clear" w:color="auto" w:fill="F2F2F2"/>
          </w:tcPr>
          <w:p w14:paraId="2FC30F0C" w14:textId="77777777" w:rsidR="003D4037" w:rsidRPr="00BA7AA0" w:rsidRDefault="003D4037" w:rsidP="00751818">
            <w:pPr>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(Т1) </w:t>
            </w:r>
            <w:r w:rsidRPr="00BA7AA0">
              <w:rPr>
                <w:rFonts w:ascii="Times New Roman" w:eastAsia="Times New Roman" w:hAnsi="Times New Roman"/>
                <w:b/>
                <w:sz w:val="24"/>
                <w:szCs w:val="24"/>
                <w:lang w:eastAsia="en-US"/>
              </w:rPr>
              <w:t xml:space="preserve">Качество на предложена Методика </w:t>
            </w:r>
            <w:r>
              <w:rPr>
                <w:rFonts w:ascii="Times New Roman" w:eastAsia="Times New Roman" w:hAnsi="Times New Roman"/>
                <w:b/>
                <w:sz w:val="24"/>
                <w:szCs w:val="24"/>
                <w:lang w:eastAsia="en-US"/>
              </w:rPr>
              <w:t>за п</w:t>
            </w:r>
            <w:r w:rsidRPr="00B90682">
              <w:rPr>
                <w:rFonts w:ascii="Times New Roman" w:eastAsia="Times New Roman" w:hAnsi="Times New Roman"/>
                <w:b/>
                <w:sz w:val="24"/>
                <w:szCs w:val="24"/>
                <w:lang w:eastAsia="en-US"/>
              </w:rPr>
              <w:t>ровеждане на 5 изследвания в ключови области на доброто управление</w:t>
            </w:r>
          </w:p>
        </w:tc>
        <w:tc>
          <w:tcPr>
            <w:tcW w:w="1126" w:type="pct"/>
            <w:shd w:val="clear" w:color="auto" w:fill="F2F2F2"/>
          </w:tcPr>
          <w:p w14:paraId="69250856" w14:textId="379DC13E" w:rsidR="003D4037" w:rsidRPr="00BA7AA0" w:rsidRDefault="003D4037" w:rsidP="00751818">
            <w:pPr>
              <w:spacing w:after="0" w:line="240" w:lineRule="auto"/>
              <w:rPr>
                <w:rFonts w:ascii="Times New Roman" w:eastAsia="Times New Roman" w:hAnsi="Times New Roman"/>
                <w:b/>
                <w:sz w:val="24"/>
                <w:szCs w:val="24"/>
                <w:u w:val="single"/>
                <w:lang w:eastAsia="en-US"/>
              </w:rPr>
            </w:pPr>
            <w:r w:rsidRPr="00BA7AA0">
              <w:rPr>
                <w:rFonts w:ascii="Times New Roman" w:eastAsia="Times New Roman" w:hAnsi="Times New Roman"/>
                <w:b/>
                <w:sz w:val="24"/>
                <w:szCs w:val="24"/>
                <w:lang w:eastAsia="en-US"/>
              </w:rPr>
              <w:t xml:space="preserve">До </w:t>
            </w:r>
            <w:r w:rsidR="00D07892">
              <w:rPr>
                <w:rFonts w:ascii="Times New Roman" w:eastAsia="Times New Roman" w:hAnsi="Times New Roman"/>
                <w:b/>
                <w:sz w:val="24"/>
                <w:szCs w:val="24"/>
                <w:lang w:eastAsia="en-US"/>
              </w:rPr>
              <w:t>50</w:t>
            </w:r>
            <w:r w:rsidRPr="00BA7AA0">
              <w:rPr>
                <w:rFonts w:ascii="Times New Roman" w:eastAsia="Times New Roman" w:hAnsi="Times New Roman"/>
                <w:b/>
                <w:sz w:val="24"/>
                <w:szCs w:val="24"/>
                <w:lang w:eastAsia="en-US"/>
              </w:rPr>
              <w:t xml:space="preserve"> точки</w:t>
            </w:r>
          </w:p>
        </w:tc>
      </w:tr>
      <w:tr w:rsidR="003D4037" w:rsidRPr="00845B31" w14:paraId="228D13FA" w14:textId="77777777" w:rsidTr="00751818">
        <w:tc>
          <w:tcPr>
            <w:tcW w:w="5000" w:type="pct"/>
            <w:gridSpan w:val="2"/>
          </w:tcPr>
          <w:p w14:paraId="27B9EB85" w14:textId="77777777" w:rsidR="003D4037" w:rsidRPr="00D1414F" w:rsidRDefault="003D4037" w:rsidP="00751818">
            <w:pPr>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Оценява се качеството на предложената Методика за </w:t>
            </w:r>
            <w:r w:rsidRPr="00491ACA">
              <w:rPr>
                <w:rFonts w:ascii="Times New Roman" w:eastAsia="Times New Roman" w:hAnsi="Times New Roman"/>
                <w:i/>
                <w:sz w:val="24"/>
                <w:szCs w:val="24"/>
                <w:lang w:eastAsia="en-US"/>
              </w:rPr>
              <w:t>провеждане на 5 изследвания в ключови области на доброто управление</w:t>
            </w:r>
            <w:r>
              <w:rPr>
                <w:rFonts w:ascii="Times New Roman" w:eastAsia="Times New Roman" w:hAnsi="Times New Roman"/>
                <w:i/>
                <w:sz w:val="24"/>
                <w:szCs w:val="24"/>
                <w:lang w:eastAsia="en-US"/>
              </w:rPr>
              <w:t>, която включва</w:t>
            </w:r>
            <w:r w:rsidRPr="00491ACA">
              <w:rPr>
                <w:rFonts w:ascii="Times New Roman" w:eastAsia="Times New Roman" w:hAnsi="Times New Roman"/>
                <w:i/>
                <w:sz w:val="24"/>
                <w:szCs w:val="24"/>
                <w:lang w:eastAsia="en-US"/>
              </w:rPr>
              <w:t xml:space="preserve"> </w:t>
            </w:r>
            <w:r>
              <w:rPr>
                <w:rFonts w:ascii="Times New Roman" w:eastAsia="Times New Roman" w:hAnsi="Times New Roman"/>
                <w:i/>
                <w:sz w:val="24"/>
                <w:szCs w:val="24"/>
                <w:lang w:eastAsia="en-US"/>
              </w:rPr>
              <w:t>подходът</w:t>
            </w:r>
            <w:r w:rsidRPr="00491ACA">
              <w:rPr>
                <w:rFonts w:ascii="Times New Roman" w:eastAsia="Times New Roman" w:hAnsi="Times New Roman"/>
                <w:i/>
                <w:sz w:val="24"/>
                <w:szCs w:val="24"/>
                <w:lang w:eastAsia="en-US"/>
              </w:rPr>
              <w:t xml:space="preserve"> и </w:t>
            </w:r>
            <w:r>
              <w:rPr>
                <w:rFonts w:ascii="Times New Roman" w:eastAsia="Times New Roman" w:hAnsi="Times New Roman"/>
                <w:i/>
                <w:sz w:val="24"/>
                <w:szCs w:val="24"/>
                <w:lang w:eastAsia="en-US"/>
              </w:rPr>
              <w:t>методите</w:t>
            </w:r>
            <w:r w:rsidRPr="00491ACA">
              <w:rPr>
                <w:rFonts w:ascii="Times New Roman" w:eastAsia="Times New Roman" w:hAnsi="Times New Roman"/>
                <w:i/>
                <w:sz w:val="24"/>
                <w:szCs w:val="24"/>
                <w:lang w:eastAsia="en-US"/>
              </w:rPr>
              <w:t xml:space="preserve"> за извършване на проучването във всяка една от петте </w:t>
            </w:r>
            <w:r>
              <w:rPr>
                <w:rFonts w:ascii="Times New Roman" w:eastAsia="Times New Roman" w:hAnsi="Times New Roman"/>
                <w:i/>
                <w:sz w:val="24"/>
                <w:szCs w:val="24"/>
                <w:lang w:eastAsia="en-US"/>
              </w:rPr>
              <w:t xml:space="preserve">ключови </w:t>
            </w:r>
            <w:r w:rsidRPr="00491ACA">
              <w:rPr>
                <w:rFonts w:ascii="Times New Roman" w:eastAsia="Times New Roman" w:hAnsi="Times New Roman"/>
                <w:i/>
                <w:sz w:val="24"/>
                <w:szCs w:val="24"/>
                <w:lang w:eastAsia="en-US"/>
              </w:rPr>
              <w:t>области</w:t>
            </w:r>
            <w:r>
              <w:rPr>
                <w:rFonts w:ascii="Times New Roman" w:eastAsia="Times New Roman" w:hAnsi="Times New Roman"/>
                <w:i/>
                <w:sz w:val="24"/>
                <w:szCs w:val="24"/>
                <w:lang w:eastAsia="en-US"/>
              </w:rPr>
              <w:t>, дефинирани от възложителя в Техническата спецификация, които</w:t>
            </w:r>
            <w:r w:rsidRPr="00491ACA">
              <w:rPr>
                <w:rFonts w:ascii="Times New Roman" w:eastAsia="Times New Roman" w:hAnsi="Times New Roman"/>
                <w:i/>
                <w:sz w:val="24"/>
                <w:szCs w:val="24"/>
                <w:lang w:eastAsia="en-US"/>
              </w:rPr>
              <w:t xml:space="preserve"> </w:t>
            </w:r>
            <w:r>
              <w:rPr>
                <w:rFonts w:ascii="Times New Roman" w:eastAsia="Times New Roman" w:hAnsi="Times New Roman"/>
                <w:i/>
                <w:sz w:val="24"/>
                <w:szCs w:val="24"/>
                <w:lang w:eastAsia="en-US"/>
              </w:rPr>
              <w:t>г</w:t>
            </w:r>
            <w:r w:rsidRPr="00491ACA">
              <w:rPr>
                <w:rFonts w:ascii="Times New Roman" w:eastAsia="Times New Roman" w:hAnsi="Times New Roman"/>
                <w:i/>
                <w:sz w:val="24"/>
                <w:szCs w:val="24"/>
                <w:lang w:eastAsia="en-US"/>
              </w:rPr>
              <w:t>арантира</w:t>
            </w:r>
            <w:r>
              <w:rPr>
                <w:rFonts w:ascii="Times New Roman" w:eastAsia="Times New Roman" w:hAnsi="Times New Roman"/>
                <w:i/>
                <w:sz w:val="24"/>
                <w:szCs w:val="24"/>
                <w:lang w:eastAsia="en-US"/>
              </w:rPr>
              <w:t>т</w:t>
            </w:r>
            <w:r w:rsidRPr="00491ACA">
              <w:rPr>
                <w:rFonts w:ascii="Times New Roman" w:eastAsia="Times New Roman" w:hAnsi="Times New Roman"/>
                <w:i/>
                <w:sz w:val="24"/>
                <w:szCs w:val="24"/>
                <w:lang w:eastAsia="en-US"/>
              </w:rPr>
              <w:t xml:space="preserve"> качество на всяко едно от проучванията в обхвата посочен от възложителя, както и надеждност на данните и обективност на изводите.</w:t>
            </w:r>
          </w:p>
        </w:tc>
      </w:tr>
      <w:tr w:rsidR="003D4037" w:rsidRPr="00845B31" w14:paraId="7535B980" w14:textId="77777777" w:rsidTr="00751818">
        <w:tc>
          <w:tcPr>
            <w:tcW w:w="3874" w:type="pct"/>
          </w:tcPr>
          <w:p w14:paraId="19441C50"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Техническо предложение, в което са дефинирани подходът и методите за провеждане на изследванията във всяка една от ключовите области на добро управление, дефинирани от възложителя. </w:t>
            </w:r>
          </w:p>
          <w:p w14:paraId="64FEEF45"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За всеки от подходите и методите за провеждане на изследванията е представено – определяне на обхвата, начин на събиране на данните, актуалност на данните, начин на обработка, възможни отклонения и грешки при данните.</w:t>
            </w:r>
          </w:p>
          <w:p w14:paraId="232E0B7A" w14:textId="6CD039E5"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За провеждане на всяко едно от изследванията е предложено съчетание от два или повече метода за събиране на данни, които обхващат проучване на налични и публикувани данни и проучване в конкретни </w:t>
            </w:r>
            <w:r>
              <w:rPr>
                <w:rFonts w:ascii="Times New Roman" w:eastAsia="Times New Roman" w:hAnsi="Times New Roman"/>
                <w:sz w:val="24"/>
                <w:szCs w:val="24"/>
                <w:lang w:eastAsia="en-US"/>
              </w:rPr>
              <w:lastRenderedPageBreak/>
              <w:t xml:space="preserve">администрации (напр. посредством анкети, интервюта и др. на служителите в съответните администрации). </w:t>
            </w:r>
          </w:p>
          <w:p w14:paraId="387AFFE4"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Предложено е изследване на приложимите практики в повече на брой, от изискуемия минимум съгласно Техническата спецификация, институции и общини в държави – членки на ЕС, и институции от централната власт и общини в България. Предложението е подкрепено с посочване на институции и общини в държави – членки на ЕС, и институции от централната власт и общини в България, които ще бъдат включени в изследванията, и са представени критериите, по които са избрани.</w:t>
            </w:r>
          </w:p>
          <w:p w14:paraId="61B7ACFC"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Предложени са системи за контрол на събраните данни, които гарантират тяхната надеждност. Представен е процес за формиране на изводите, който гарантира, обвързаността им със събраните данни и тяхната обективност.</w:t>
            </w:r>
          </w:p>
          <w:p w14:paraId="5E74339C" w14:textId="77777777" w:rsidR="003D4037" w:rsidRPr="00751818" w:rsidRDefault="003D4037" w:rsidP="00751818">
            <w:pPr>
              <w:spacing w:after="0" w:line="240" w:lineRule="auto"/>
              <w:jc w:val="both"/>
              <w:rPr>
                <w:rFonts w:ascii="Times New Roman" w:eastAsia="Times New Roman" w:hAnsi="Times New Roman"/>
                <w:sz w:val="24"/>
                <w:szCs w:val="24"/>
                <w:lang w:val="en-US" w:eastAsia="en-US"/>
              </w:rPr>
            </w:pPr>
            <w:r w:rsidRPr="002E1F26">
              <w:rPr>
                <w:rFonts w:ascii="Times New Roman" w:eastAsia="Times New Roman" w:hAnsi="Times New Roman"/>
                <w:sz w:val="24"/>
                <w:szCs w:val="24"/>
                <w:lang w:eastAsia="en-US"/>
              </w:rPr>
              <w:t>В предложението на участника са посочени и конкретните технически средства</w:t>
            </w:r>
            <w:r w:rsidRPr="00751818">
              <w:rPr>
                <w:rFonts w:ascii="Times New Roman" w:eastAsia="Times New Roman" w:hAnsi="Times New Roman"/>
                <w:sz w:val="24"/>
                <w:szCs w:val="24"/>
                <w:lang w:eastAsia="en-US"/>
              </w:rPr>
              <w:t xml:space="preserve">, които </w:t>
            </w:r>
            <w:r w:rsidRPr="00D73015">
              <w:rPr>
                <w:rFonts w:ascii="Times New Roman" w:eastAsia="Times New Roman" w:hAnsi="Times New Roman"/>
                <w:sz w:val="24"/>
                <w:szCs w:val="24"/>
                <w:lang w:eastAsia="en-US"/>
              </w:rPr>
              <w:t>гарантира</w:t>
            </w:r>
            <w:r w:rsidRPr="00751818">
              <w:rPr>
                <w:rFonts w:ascii="Times New Roman" w:eastAsia="Times New Roman" w:hAnsi="Times New Roman"/>
                <w:sz w:val="24"/>
                <w:szCs w:val="24"/>
                <w:lang w:eastAsia="en-US"/>
              </w:rPr>
              <w:t>т</w:t>
            </w:r>
            <w:r w:rsidRPr="00D73015">
              <w:rPr>
                <w:rFonts w:ascii="Times New Roman" w:eastAsia="Times New Roman" w:hAnsi="Times New Roman"/>
                <w:sz w:val="24"/>
                <w:szCs w:val="24"/>
                <w:lang w:eastAsia="en-US"/>
              </w:rPr>
              <w:t xml:space="preserve"> качеството на изпълнение </w:t>
            </w:r>
            <w:r>
              <w:rPr>
                <w:rFonts w:ascii="Times New Roman" w:eastAsia="Times New Roman" w:hAnsi="Times New Roman"/>
                <w:sz w:val="24"/>
                <w:szCs w:val="24"/>
                <w:lang w:eastAsia="en-US"/>
              </w:rPr>
              <w:t xml:space="preserve"> (събиране и анализ на данни, формиране на изводи) </w:t>
            </w:r>
            <w:r w:rsidRPr="00D73015">
              <w:rPr>
                <w:rFonts w:ascii="Times New Roman" w:eastAsia="Times New Roman" w:hAnsi="Times New Roman"/>
                <w:sz w:val="24"/>
                <w:szCs w:val="24"/>
                <w:lang w:eastAsia="en-US"/>
              </w:rPr>
              <w:t>– софтуерни продукти, информационни бази данни и пр.</w:t>
            </w:r>
          </w:p>
          <w:p w14:paraId="2AECCF60" w14:textId="77777777" w:rsidR="003D4037" w:rsidRPr="00845B31" w:rsidRDefault="003D4037" w:rsidP="00751818">
            <w:pPr>
              <w:spacing w:after="0" w:line="240" w:lineRule="auto"/>
              <w:jc w:val="both"/>
              <w:rPr>
                <w:rFonts w:ascii="Times New Roman" w:eastAsia="Times New Roman" w:hAnsi="Times New Roman"/>
                <w:sz w:val="24"/>
                <w:szCs w:val="24"/>
                <w:lang w:eastAsia="en-US"/>
              </w:rPr>
            </w:pPr>
            <w:r w:rsidRPr="00D73015">
              <w:rPr>
                <w:rFonts w:ascii="Times New Roman" w:eastAsia="Times New Roman" w:hAnsi="Times New Roman"/>
                <w:sz w:val="24"/>
                <w:szCs w:val="24"/>
                <w:lang w:eastAsia="en-US"/>
              </w:rPr>
              <w:t>Участникът е направил пълен и задълбочен анализ на</w:t>
            </w:r>
            <w:r>
              <w:rPr>
                <w:rFonts w:ascii="Times New Roman" w:eastAsia="Times New Roman" w:hAnsi="Times New Roman"/>
                <w:sz w:val="24"/>
                <w:szCs w:val="24"/>
                <w:lang w:eastAsia="en-US"/>
              </w:rPr>
              <w:t xml:space="preserve"> приложимата нормативна рамка за </w:t>
            </w:r>
            <w:r w:rsidRPr="000939DB">
              <w:rPr>
                <w:rFonts w:ascii="Times New Roman" w:eastAsia="Times New Roman" w:hAnsi="Times New Roman"/>
                <w:sz w:val="24"/>
                <w:szCs w:val="24"/>
                <w:lang w:eastAsia="en-US"/>
              </w:rPr>
              <w:t>изследване 2 – „Административно обслужване на населението в България” (посочена в Техническата спецификация), т.</w:t>
            </w:r>
            <w:r>
              <w:rPr>
                <w:rFonts w:ascii="Times New Roman" w:eastAsia="Times New Roman" w:hAnsi="Times New Roman"/>
                <w:sz w:val="24"/>
                <w:szCs w:val="24"/>
                <w:lang w:eastAsia="en-US"/>
              </w:rPr>
              <w:t>е. всички нормативни изисквания са анализирани, идентифицирани са проблемни области и насоки за изменение на действащата нормативна уредба в съответствие с приетия от Министерския съвет Базисен модел за комплексно административно обслужване.</w:t>
            </w:r>
          </w:p>
        </w:tc>
        <w:tc>
          <w:tcPr>
            <w:tcW w:w="1126" w:type="pct"/>
          </w:tcPr>
          <w:p w14:paraId="59DC5856" w14:textId="6D9B1CA6" w:rsidR="003D4037" w:rsidRPr="00491ACA" w:rsidRDefault="000271AF" w:rsidP="00751818">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50</w:t>
            </w:r>
            <w:r w:rsidR="003D4037">
              <w:rPr>
                <w:rFonts w:ascii="Times New Roman" w:eastAsia="Times New Roman" w:hAnsi="Times New Roman"/>
                <w:b/>
                <w:sz w:val="24"/>
                <w:szCs w:val="24"/>
                <w:lang w:eastAsia="en-US"/>
              </w:rPr>
              <w:t xml:space="preserve"> т.</w:t>
            </w:r>
          </w:p>
        </w:tc>
      </w:tr>
      <w:tr w:rsidR="003D4037" w:rsidRPr="00845B31" w14:paraId="0E844EAB" w14:textId="77777777" w:rsidTr="00751818">
        <w:tc>
          <w:tcPr>
            <w:tcW w:w="3874" w:type="pct"/>
          </w:tcPr>
          <w:p w14:paraId="291A50AC"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lastRenderedPageBreak/>
              <w:t xml:space="preserve">Техническо предложение, в което са дефинирани подходът и методите за провеждане на изследванията във всяка една от ключовите области на добро управление, дефинирани от възложителя. </w:t>
            </w:r>
          </w:p>
          <w:p w14:paraId="7195A2FC"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За всеки от подходите и методите за провеждане на изследванията е представено – определяне на обхвата, начин на събиране на данните, актуалност на данните, начин на обработка, възможни отклонения и грешки при данните.</w:t>
            </w:r>
          </w:p>
          <w:p w14:paraId="149A88D9"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За провеждане на едно или повече от изследванията са предложени по</w:t>
            </w:r>
            <w:r w:rsidRPr="0096713D">
              <w:rPr>
                <w:rFonts w:ascii="Times New Roman" w:eastAsia="Times New Roman" w:hAnsi="Times New Roman"/>
                <w:sz w:val="24"/>
                <w:szCs w:val="24"/>
                <w:lang w:val="en-US" w:eastAsia="en-US"/>
              </w:rPr>
              <w:t xml:space="preserve"> </w:t>
            </w:r>
            <w:r w:rsidRPr="0096713D">
              <w:rPr>
                <w:rFonts w:ascii="Times New Roman" w:eastAsia="Times New Roman" w:hAnsi="Times New Roman"/>
                <w:sz w:val="24"/>
                <w:szCs w:val="24"/>
                <w:lang w:eastAsia="en-US"/>
              </w:rPr>
              <w:t>един метод за събиране на данни  (напр. проучване на налични и публикувани данни или проучване в кон</w:t>
            </w:r>
            <w:r>
              <w:rPr>
                <w:rFonts w:ascii="Times New Roman" w:eastAsia="Times New Roman" w:hAnsi="Times New Roman"/>
                <w:sz w:val="24"/>
                <w:szCs w:val="24"/>
                <w:lang w:eastAsia="en-US"/>
              </w:rPr>
              <w:t>к</w:t>
            </w:r>
            <w:r w:rsidRPr="0096713D">
              <w:rPr>
                <w:rFonts w:ascii="Times New Roman" w:eastAsia="Times New Roman" w:hAnsi="Times New Roman"/>
                <w:sz w:val="24"/>
                <w:szCs w:val="24"/>
                <w:lang w:eastAsia="en-US"/>
              </w:rPr>
              <w:t xml:space="preserve">ретни администрации - посредством анкети, интервюта и др. на служителите в съответните администрации). </w:t>
            </w:r>
          </w:p>
          <w:p w14:paraId="0780A482"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Посочени са институции и общини в държави – членки на ЕС, и институции от централната власт и общини в България, които съответстват ни минималния брой съгласно изискванията на Възложителя, но не са представени критериите, по които са избрани.</w:t>
            </w:r>
          </w:p>
          <w:p w14:paraId="6D33C120"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Предложени са системи за контрол на събраните данни, които гарантират тяхната надеждност. Представен е процес за формиране на изводите, който гарантира, обвързаността им със събраните данни и тяхната обективност.</w:t>
            </w:r>
          </w:p>
          <w:p w14:paraId="7584E7C6"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 xml:space="preserve">Участникът е направил анализ на приложимата нормативна рамка за изследване 2 – „Административно обслужване на населението в България, но анализът е непълен, не обхваща всички приложими нормативни актове, и/или не е показана взаимовръзката им с приетия от </w:t>
            </w:r>
            <w:r w:rsidRPr="0096713D">
              <w:rPr>
                <w:rFonts w:ascii="Times New Roman" w:eastAsia="Times New Roman" w:hAnsi="Times New Roman"/>
                <w:sz w:val="24"/>
                <w:szCs w:val="24"/>
                <w:lang w:eastAsia="en-US"/>
              </w:rPr>
              <w:lastRenderedPageBreak/>
              <w:t>Министерския съвет Базисен модел за комплексно административно обслужване и/или не са идентифицирани проблемни области и/или насоки за изменение на действащата нормативна уредба в съответствие с Базисния модел.</w:t>
            </w:r>
          </w:p>
          <w:p w14:paraId="06BCA094"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 xml:space="preserve">В предложението на участника са посочени и конкретните технически средства за гарантиране на качеството на изпълнение – софтуерни продукти, информационни бази данни и пр., но предложените решения са общо изброени и липсва </w:t>
            </w:r>
            <w:proofErr w:type="spellStart"/>
            <w:r w:rsidRPr="0096713D">
              <w:rPr>
                <w:rFonts w:ascii="Times New Roman" w:eastAsia="Times New Roman" w:hAnsi="Times New Roman"/>
                <w:sz w:val="24"/>
                <w:szCs w:val="24"/>
                <w:lang w:eastAsia="en-US"/>
              </w:rPr>
              <w:t>конкретика</w:t>
            </w:r>
            <w:proofErr w:type="spellEnd"/>
            <w:r w:rsidRPr="0096713D">
              <w:rPr>
                <w:rFonts w:ascii="Times New Roman" w:eastAsia="Times New Roman" w:hAnsi="Times New Roman"/>
                <w:sz w:val="24"/>
                <w:szCs w:val="24"/>
                <w:lang w:eastAsia="en-US"/>
              </w:rPr>
              <w:t xml:space="preserve"> как точно избраните конкретни технически средства гарантират качеството на изпълнението.</w:t>
            </w:r>
          </w:p>
        </w:tc>
        <w:tc>
          <w:tcPr>
            <w:tcW w:w="1126" w:type="pct"/>
          </w:tcPr>
          <w:p w14:paraId="0D68F4CF" w14:textId="29B3A527" w:rsidR="003D4037" w:rsidRPr="00491ACA" w:rsidRDefault="000271AF" w:rsidP="00751818">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30</w:t>
            </w:r>
            <w:r w:rsidR="003D4037">
              <w:rPr>
                <w:rFonts w:ascii="Times New Roman" w:eastAsia="Times New Roman" w:hAnsi="Times New Roman"/>
                <w:b/>
                <w:sz w:val="24"/>
                <w:szCs w:val="24"/>
                <w:lang w:eastAsia="en-US"/>
              </w:rPr>
              <w:t xml:space="preserve"> т.</w:t>
            </w:r>
          </w:p>
        </w:tc>
      </w:tr>
      <w:tr w:rsidR="003D4037" w:rsidRPr="00845B31" w14:paraId="09DACD89" w14:textId="77777777" w:rsidTr="00751818">
        <w:tc>
          <w:tcPr>
            <w:tcW w:w="3874" w:type="pct"/>
          </w:tcPr>
          <w:p w14:paraId="04CAA2B5" w14:textId="77777777" w:rsidR="003D4037" w:rsidRPr="0096713D" w:rsidRDefault="003D4037" w:rsidP="00751818">
            <w:pPr>
              <w:spacing w:after="0" w:line="240" w:lineRule="auto"/>
              <w:jc w:val="both"/>
              <w:rPr>
                <w:rFonts w:ascii="Times New Roman" w:hAnsi="Times New Roman"/>
                <w:sz w:val="24"/>
                <w:szCs w:val="24"/>
              </w:rPr>
            </w:pPr>
            <w:r w:rsidRPr="0096713D">
              <w:rPr>
                <w:rFonts w:ascii="Times New Roman" w:hAnsi="Times New Roman"/>
                <w:sz w:val="24"/>
                <w:szCs w:val="24"/>
              </w:rPr>
              <w:lastRenderedPageBreak/>
              <w:t>Техническо предложение, при което методиките за всяко едно от изследванията отговаря на изискванията на възложителя, но само ги преповтаря, без да предлага по-високо качество, от минимално изискуемото от възложителя.</w:t>
            </w:r>
          </w:p>
          <w:p w14:paraId="6CD0B026"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В предложението на участника само са посочени конкретните технически средства за гарантиране на качеството на изпълнение – софтуерни продукти, информационни бази данни и пр.</w:t>
            </w:r>
          </w:p>
          <w:p w14:paraId="1D029D10" w14:textId="77777777" w:rsidR="003D4037" w:rsidRPr="0096713D" w:rsidRDefault="003D4037" w:rsidP="00751818">
            <w:pPr>
              <w:spacing w:after="0" w:line="240" w:lineRule="auto"/>
              <w:jc w:val="both"/>
              <w:rPr>
                <w:rFonts w:ascii="Times New Roman" w:eastAsia="Times New Roman" w:hAnsi="Times New Roman"/>
                <w:sz w:val="24"/>
                <w:szCs w:val="24"/>
                <w:lang w:eastAsia="en-US"/>
              </w:rPr>
            </w:pPr>
            <w:r w:rsidRPr="0096713D">
              <w:rPr>
                <w:rFonts w:ascii="Times New Roman" w:eastAsia="Times New Roman" w:hAnsi="Times New Roman"/>
                <w:sz w:val="24"/>
                <w:szCs w:val="24"/>
                <w:lang w:eastAsia="en-US"/>
              </w:rPr>
              <w:t xml:space="preserve">Участникът само е изброил действащите нормативни актове в областта на административното обслужване за изследване 2 – „Административно обслужване на населението в България, без да е направил анализ на приложимата уредба. </w:t>
            </w:r>
          </w:p>
        </w:tc>
        <w:tc>
          <w:tcPr>
            <w:tcW w:w="1126" w:type="pct"/>
          </w:tcPr>
          <w:p w14:paraId="08504103" w14:textId="2FD10488" w:rsidR="003D4037" w:rsidRPr="00491ACA" w:rsidRDefault="000271AF" w:rsidP="00751818">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10</w:t>
            </w:r>
            <w:r w:rsidR="003D4037">
              <w:rPr>
                <w:rFonts w:ascii="Times New Roman" w:eastAsia="Times New Roman" w:hAnsi="Times New Roman"/>
                <w:b/>
                <w:sz w:val="24"/>
                <w:szCs w:val="24"/>
                <w:lang w:eastAsia="en-US"/>
              </w:rPr>
              <w:t xml:space="preserve"> т.</w:t>
            </w:r>
          </w:p>
        </w:tc>
      </w:tr>
      <w:tr w:rsidR="003D4037" w:rsidRPr="00845B31" w14:paraId="23650067" w14:textId="77777777" w:rsidTr="00751818">
        <w:tc>
          <w:tcPr>
            <w:tcW w:w="3874" w:type="pct"/>
            <w:shd w:val="clear" w:color="auto" w:fill="F2F2F2"/>
          </w:tcPr>
          <w:p w14:paraId="2A0BB226" w14:textId="77777777" w:rsidR="003D4037" w:rsidRPr="00845B31" w:rsidRDefault="003D4037" w:rsidP="00751818">
            <w:pPr>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(Т2) </w:t>
            </w:r>
            <w:r w:rsidRPr="00BA7AA0">
              <w:rPr>
                <w:rFonts w:ascii="Times New Roman" w:eastAsia="Times New Roman" w:hAnsi="Times New Roman"/>
                <w:b/>
                <w:sz w:val="24"/>
                <w:szCs w:val="24"/>
                <w:lang w:eastAsia="en-US"/>
              </w:rPr>
              <w:t>Качество на предложена</w:t>
            </w:r>
            <w:r>
              <w:rPr>
                <w:rFonts w:ascii="Times New Roman" w:eastAsia="Times New Roman" w:hAnsi="Times New Roman"/>
                <w:b/>
                <w:sz w:val="24"/>
                <w:szCs w:val="24"/>
                <w:lang w:eastAsia="en-US"/>
              </w:rPr>
              <w:t xml:space="preserve"> Концепция за разработване на </w:t>
            </w:r>
            <w:r w:rsidRPr="00B90682">
              <w:rPr>
                <w:rFonts w:ascii="Times New Roman" w:eastAsia="Times New Roman" w:hAnsi="Times New Roman"/>
                <w:b/>
                <w:sz w:val="24"/>
                <w:szCs w:val="24"/>
                <w:lang w:eastAsia="en-US"/>
              </w:rPr>
              <w:t>бяла книга: „Доброто управление и изпълнение в държавната администрация: постижения, проблеми, решения“</w:t>
            </w:r>
          </w:p>
        </w:tc>
        <w:tc>
          <w:tcPr>
            <w:tcW w:w="1126" w:type="pct"/>
            <w:shd w:val="clear" w:color="auto" w:fill="F2F2F2"/>
          </w:tcPr>
          <w:p w14:paraId="1DBE2A2F" w14:textId="3A0B33CD" w:rsidR="003D4037" w:rsidRPr="00845B31" w:rsidRDefault="003D4037">
            <w:pPr>
              <w:spacing w:after="0" w:line="240" w:lineRule="auto"/>
              <w:rPr>
                <w:rFonts w:ascii="Times New Roman" w:eastAsia="Times New Roman" w:hAnsi="Times New Roman"/>
                <w:b/>
                <w:sz w:val="24"/>
                <w:szCs w:val="24"/>
                <w:u w:val="single"/>
                <w:lang w:eastAsia="en-US"/>
              </w:rPr>
            </w:pPr>
            <w:r w:rsidRPr="00845B31">
              <w:rPr>
                <w:rFonts w:ascii="Times New Roman" w:eastAsia="Times New Roman" w:hAnsi="Times New Roman"/>
                <w:b/>
                <w:sz w:val="24"/>
                <w:szCs w:val="24"/>
                <w:lang w:eastAsia="en-US"/>
              </w:rPr>
              <w:t xml:space="preserve">До </w:t>
            </w:r>
            <w:r w:rsidRPr="00845B31">
              <w:rPr>
                <w:rFonts w:ascii="Times New Roman" w:eastAsia="Times New Roman" w:hAnsi="Times New Roman"/>
                <w:b/>
                <w:sz w:val="24"/>
                <w:szCs w:val="24"/>
                <w:lang w:eastAsia="en-US"/>
              </w:rPr>
              <w:t>25</w:t>
            </w:r>
            <w:r w:rsidRPr="00845B31">
              <w:rPr>
                <w:rFonts w:ascii="Times New Roman" w:eastAsia="Times New Roman" w:hAnsi="Times New Roman"/>
                <w:b/>
                <w:sz w:val="24"/>
                <w:szCs w:val="24"/>
                <w:lang w:eastAsia="en-US"/>
              </w:rPr>
              <w:t xml:space="preserve"> точки</w:t>
            </w:r>
          </w:p>
        </w:tc>
      </w:tr>
      <w:tr w:rsidR="003D4037" w:rsidRPr="00845B31" w14:paraId="29F8F397" w14:textId="77777777" w:rsidTr="00751818">
        <w:tc>
          <w:tcPr>
            <w:tcW w:w="5000" w:type="pct"/>
            <w:gridSpan w:val="2"/>
          </w:tcPr>
          <w:p w14:paraId="74CD3326"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i/>
                <w:sz w:val="24"/>
                <w:szCs w:val="24"/>
                <w:lang w:eastAsia="en-US"/>
              </w:rPr>
              <w:t>Оценява се качеството на предложената</w:t>
            </w:r>
            <w:r>
              <w:rPr>
                <w:rFonts w:ascii="Times New Roman" w:eastAsia="Times New Roman" w:hAnsi="Times New Roman"/>
                <w:sz w:val="24"/>
                <w:szCs w:val="24"/>
                <w:lang w:eastAsia="en-US"/>
              </w:rPr>
              <w:t xml:space="preserve"> </w:t>
            </w:r>
            <w:r w:rsidRPr="00B90682">
              <w:rPr>
                <w:rFonts w:ascii="Times New Roman" w:eastAsia="Times New Roman" w:hAnsi="Times New Roman"/>
                <w:i/>
                <w:sz w:val="24"/>
                <w:szCs w:val="24"/>
                <w:lang w:eastAsia="en-US"/>
              </w:rPr>
              <w:t>Концепция за разработване на бяла книга: „Доброто управление и изпълнение в държавната администрация: постижения, проблеми, решения“</w:t>
            </w:r>
            <w:r>
              <w:rPr>
                <w:rFonts w:ascii="Times New Roman" w:eastAsia="Times New Roman" w:hAnsi="Times New Roman"/>
                <w:sz w:val="24"/>
                <w:szCs w:val="24"/>
                <w:lang w:eastAsia="en-US"/>
              </w:rPr>
              <w:t>, която гарантира, че при изпълнение на дейността ще бъдат изпълнени спецификите на “бялата книга” като специфичен инструмент.</w:t>
            </w:r>
          </w:p>
          <w:p w14:paraId="7F3040CC" w14:textId="77777777" w:rsidR="003D4037" w:rsidRDefault="003D4037" w:rsidP="00751818">
            <w:pPr>
              <w:spacing w:after="0" w:line="240" w:lineRule="auto"/>
              <w:jc w:val="both"/>
              <w:rPr>
                <w:rFonts w:ascii="Times New Roman" w:hAnsi="Times New Roman"/>
                <w:sz w:val="24"/>
                <w:szCs w:val="24"/>
              </w:rPr>
            </w:pPr>
            <w:r w:rsidRPr="00D73015">
              <w:rPr>
                <w:rFonts w:ascii="Times New Roman" w:eastAsia="Times New Roman" w:hAnsi="Times New Roman"/>
                <w:sz w:val="24"/>
                <w:szCs w:val="24"/>
                <w:lang w:eastAsia="en-US"/>
              </w:rPr>
              <w:t>Критерии</w:t>
            </w:r>
            <w:r w:rsidRPr="00751818">
              <w:rPr>
                <w:rFonts w:ascii="Times New Roman" w:hAnsi="Times New Roman"/>
                <w:sz w:val="24"/>
                <w:szCs w:val="24"/>
              </w:rPr>
              <w:t>, по които ще се преценява съответствието със спецификите на „бялата книга”</w:t>
            </w:r>
            <w:r w:rsidRPr="00D73015">
              <w:rPr>
                <w:rFonts w:ascii="Times New Roman" w:hAnsi="Times New Roman"/>
                <w:sz w:val="24"/>
                <w:szCs w:val="24"/>
              </w:rPr>
              <w:t xml:space="preserve"> </w:t>
            </w:r>
            <w:r>
              <w:rPr>
                <w:rFonts w:ascii="Times New Roman" w:hAnsi="Times New Roman"/>
                <w:sz w:val="24"/>
                <w:szCs w:val="24"/>
              </w:rPr>
              <w:t xml:space="preserve">като специфичен инструмент </w:t>
            </w:r>
            <w:r w:rsidRPr="00D73015">
              <w:rPr>
                <w:rFonts w:ascii="Times New Roman" w:hAnsi="Times New Roman"/>
                <w:sz w:val="24"/>
                <w:szCs w:val="24"/>
              </w:rPr>
              <w:t>са:</w:t>
            </w:r>
          </w:p>
          <w:p w14:paraId="7932C605" w14:textId="75804C57" w:rsidR="003D4037" w:rsidRDefault="008224D2" w:rsidP="003D4037">
            <w:pPr>
              <w:numPr>
                <w:ilvl w:val="0"/>
                <w:numId w:val="2"/>
              </w:numPr>
              <w:spacing w:after="0" w:line="240" w:lineRule="auto"/>
              <w:jc w:val="both"/>
              <w:rPr>
                <w:rFonts w:ascii="Times New Roman" w:eastAsia="Times New Roman" w:hAnsi="Times New Roman"/>
                <w:sz w:val="24"/>
                <w:szCs w:val="24"/>
                <w:lang w:eastAsia="en-US"/>
              </w:rPr>
            </w:pPr>
            <w:r>
              <w:rPr>
                <w:rFonts w:ascii="Times New Roman" w:hAnsi="Times New Roman"/>
                <w:sz w:val="24"/>
                <w:szCs w:val="24"/>
              </w:rPr>
              <w:t xml:space="preserve">Посочени са ключови </w:t>
            </w:r>
            <w:r w:rsidR="003D4037">
              <w:rPr>
                <w:rFonts w:ascii="Times New Roman" w:eastAsia="Times New Roman" w:hAnsi="Times New Roman"/>
                <w:sz w:val="24"/>
                <w:szCs w:val="24"/>
                <w:lang w:eastAsia="en-US"/>
              </w:rPr>
              <w:t xml:space="preserve"> въпроси</w:t>
            </w:r>
            <w:r w:rsidR="007F196B">
              <w:rPr>
                <w:rFonts w:ascii="Times New Roman" w:eastAsia="Times New Roman" w:hAnsi="Times New Roman"/>
                <w:sz w:val="24"/>
                <w:szCs w:val="24"/>
                <w:lang w:val="en-US" w:eastAsia="en-US"/>
              </w:rPr>
              <w:t xml:space="preserve"> </w:t>
            </w:r>
            <w:r w:rsidR="007F196B">
              <w:rPr>
                <w:rFonts w:ascii="Times New Roman" w:eastAsia="Times New Roman" w:hAnsi="Times New Roman"/>
                <w:sz w:val="24"/>
                <w:szCs w:val="24"/>
                <w:lang w:eastAsia="en-US"/>
              </w:rPr>
              <w:t>за доброто изпълнение на служителите в администрацията</w:t>
            </w:r>
            <w:r w:rsidR="003D4037">
              <w:rPr>
                <w:rFonts w:ascii="Times New Roman" w:eastAsia="Times New Roman" w:hAnsi="Times New Roman"/>
                <w:sz w:val="24"/>
                <w:szCs w:val="24"/>
                <w:lang w:eastAsia="en-US"/>
              </w:rPr>
              <w:t>;</w:t>
            </w:r>
          </w:p>
          <w:p w14:paraId="5897C790" w14:textId="563DD1B0" w:rsidR="003D4037" w:rsidRPr="00D73015" w:rsidRDefault="00C141EB" w:rsidP="003D4037">
            <w:pPr>
              <w:numPr>
                <w:ilvl w:val="0"/>
                <w:numId w:val="2"/>
              </w:num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val="en-US" w:eastAsia="en-US"/>
              </w:rPr>
              <w:t xml:space="preserve"> </w:t>
            </w:r>
            <w:r>
              <w:rPr>
                <w:rFonts w:ascii="Times New Roman" w:eastAsia="Times New Roman" w:hAnsi="Times New Roman"/>
                <w:sz w:val="24"/>
                <w:szCs w:val="24"/>
                <w:lang w:eastAsia="en-US"/>
              </w:rPr>
              <w:t xml:space="preserve">и са </w:t>
            </w:r>
            <w:r w:rsidR="003D4037">
              <w:rPr>
                <w:rFonts w:ascii="Times New Roman" w:eastAsia="Times New Roman" w:hAnsi="Times New Roman"/>
                <w:sz w:val="24"/>
                <w:szCs w:val="24"/>
                <w:lang w:eastAsia="en-US"/>
              </w:rPr>
              <w:t>формулирани  предложения.</w:t>
            </w:r>
          </w:p>
          <w:p w14:paraId="51CFBFAB" w14:textId="77777777" w:rsidR="003D4037" w:rsidRPr="00845B31" w:rsidRDefault="003D4037" w:rsidP="00751818">
            <w:pPr>
              <w:spacing w:after="0" w:line="240" w:lineRule="auto"/>
              <w:jc w:val="both"/>
              <w:rPr>
                <w:rFonts w:ascii="Times New Roman" w:eastAsia="Times New Roman" w:hAnsi="Times New Roman"/>
                <w:sz w:val="24"/>
                <w:szCs w:val="24"/>
                <w:lang w:eastAsia="en-US"/>
              </w:rPr>
            </w:pPr>
          </w:p>
        </w:tc>
      </w:tr>
      <w:tr w:rsidR="003D4037" w:rsidRPr="00845B31" w14:paraId="28D39E44" w14:textId="77777777" w:rsidTr="00751818">
        <w:tc>
          <w:tcPr>
            <w:tcW w:w="3874" w:type="pct"/>
          </w:tcPr>
          <w:p w14:paraId="4EA5B3FB" w14:textId="77777777" w:rsidR="003D4037" w:rsidRDefault="003D4037" w:rsidP="00751818">
            <w:pPr>
              <w:spacing w:after="0" w:line="240" w:lineRule="auto"/>
              <w:jc w:val="both"/>
              <w:rPr>
                <w:rFonts w:ascii="Times New Roman" w:eastAsia="Times New Roman" w:hAnsi="Times New Roman"/>
                <w:sz w:val="24"/>
                <w:szCs w:val="24"/>
                <w:lang w:eastAsia="en-US"/>
              </w:rPr>
            </w:pPr>
          </w:p>
          <w:p w14:paraId="45F69301" w14:textId="1CA228CD"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Участникът е предложил </w:t>
            </w:r>
            <w:r w:rsidRPr="00B90682">
              <w:rPr>
                <w:rFonts w:ascii="Times New Roman" w:eastAsia="Times New Roman" w:hAnsi="Times New Roman"/>
                <w:i/>
                <w:sz w:val="24"/>
                <w:szCs w:val="24"/>
                <w:lang w:eastAsia="en-US"/>
              </w:rPr>
              <w:t>Концепция за разработване на бяла книга: „Доброто управление и изпълнение в държавната администрация: постижения, проблеми, решения“</w:t>
            </w:r>
            <w:r>
              <w:rPr>
                <w:rFonts w:ascii="Times New Roman" w:eastAsia="Times New Roman" w:hAnsi="Times New Roman"/>
                <w:sz w:val="24"/>
                <w:szCs w:val="24"/>
                <w:lang w:eastAsia="en-US"/>
              </w:rPr>
              <w:t xml:space="preserve">, която гарантира, че при изпълнение на дейността ще бъдат изпълнени спецификите на “бялата книга” като </w:t>
            </w:r>
            <w:r w:rsidR="008224D2">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инструмент, посредством който се формулират значими въпроси, очертават се тенденции, формулират се предложения.</w:t>
            </w:r>
          </w:p>
          <w:p w14:paraId="1F7259A5"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Предвижда се да бъдат проучени повече от </w:t>
            </w:r>
            <w:r w:rsidRPr="00354B98">
              <w:rPr>
                <w:rFonts w:ascii="Times New Roman" w:eastAsia="Times New Roman" w:hAnsi="Times New Roman"/>
                <w:sz w:val="24"/>
                <w:szCs w:val="24"/>
                <w:lang w:eastAsia="en-US"/>
              </w:rPr>
              <w:t>2 бели книги, издадени от страни-членки на ЕС</w:t>
            </w:r>
            <w:r>
              <w:rPr>
                <w:rFonts w:ascii="Times New Roman" w:eastAsia="Times New Roman" w:hAnsi="Times New Roman"/>
                <w:sz w:val="24"/>
                <w:szCs w:val="24"/>
                <w:lang w:eastAsia="en-US"/>
              </w:rPr>
              <w:t>. Конкретните бели книги са посочени и са представени критериите, по които са избрани.</w:t>
            </w:r>
          </w:p>
          <w:p w14:paraId="00E5BEFA" w14:textId="77777777" w:rsidR="003D4037" w:rsidRPr="00D52841" w:rsidRDefault="003D4037" w:rsidP="00751818">
            <w:pPr>
              <w:spacing w:after="0" w:line="240" w:lineRule="auto"/>
              <w:jc w:val="both"/>
              <w:rPr>
                <w:rFonts w:ascii="Times New Roman" w:eastAsia="Times New Roman" w:hAnsi="Times New Roman"/>
                <w:sz w:val="24"/>
                <w:szCs w:val="24"/>
                <w:lang w:val="en-US" w:eastAsia="en-US"/>
              </w:rPr>
            </w:pPr>
            <w:r>
              <w:rPr>
                <w:rFonts w:ascii="Times New Roman" w:eastAsia="Times New Roman" w:hAnsi="Times New Roman"/>
                <w:sz w:val="24"/>
                <w:szCs w:val="24"/>
                <w:lang w:eastAsia="en-US"/>
              </w:rPr>
              <w:t>Представен е подход и съчетание на най-малко два метода за разработване на бялата книга за които гарантират, че ще бъдат спазени добрите практики, установени в ЕС, и отразяват специфичното изискване на възложителя, че</w:t>
            </w:r>
            <w:r>
              <w:t xml:space="preserve"> </w:t>
            </w:r>
            <w:r w:rsidRPr="00CF7C74">
              <w:rPr>
                <w:rFonts w:ascii="Times New Roman" w:eastAsia="Times New Roman" w:hAnsi="Times New Roman"/>
                <w:i/>
                <w:sz w:val="24"/>
                <w:szCs w:val="24"/>
                <w:lang w:eastAsia="en-US"/>
              </w:rPr>
              <w:t>“т.е. това е гледната точка на самата администрация, в т.ч. нейните предложения за по</w:t>
            </w:r>
            <w:r>
              <w:rPr>
                <w:rFonts w:ascii="Times New Roman" w:eastAsia="Times New Roman" w:hAnsi="Times New Roman"/>
                <w:i/>
                <w:sz w:val="24"/>
                <w:szCs w:val="24"/>
                <w:lang w:eastAsia="en-US"/>
              </w:rPr>
              <w:t xml:space="preserve">-добро управление и </w:t>
            </w:r>
            <w:r>
              <w:rPr>
                <w:rFonts w:ascii="Times New Roman" w:eastAsia="Times New Roman" w:hAnsi="Times New Roman"/>
                <w:i/>
                <w:sz w:val="24"/>
                <w:szCs w:val="24"/>
                <w:lang w:eastAsia="en-US"/>
              </w:rPr>
              <w:lastRenderedPageBreak/>
              <w:t xml:space="preserve">изпълнение” - </w:t>
            </w:r>
            <w:r>
              <w:rPr>
                <w:rFonts w:ascii="Times New Roman" w:eastAsia="Times New Roman" w:hAnsi="Times New Roman"/>
                <w:sz w:val="24"/>
                <w:szCs w:val="24"/>
                <w:lang w:eastAsia="en-US"/>
              </w:rPr>
              <w:t xml:space="preserve"> предвидени са допитвания до служители от администрацията под различни форми – анкети, интервюта, събеседвания и пр. Представен е подхода за определяне на извадката от служители, с които ще бъдат направени допитванията.</w:t>
            </w:r>
          </w:p>
          <w:p w14:paraId="08DC1A7F" w14:textId="77777777" w:rsidR="003D4037" w:rsidRPr="00845B31"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Гарантира се надеждност на данните и обективност на изводите.</w:t>
            </w:r>
          </w:p>
        </w:tc>
        <w:tc>
          <w:tcPr>
            <w:tcW w:w="1126" w:type="pct"/>
          </w:tcPr>
          <w:p w14:paraId="7EF12AEA" w14:textId="77777777" w:rsidR="003D4037" w:rsidRDefault="003D4037" w:rsidP="00751818">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 xml:space="preserve"> </w:t>
            </w:r>
          </w:p>
          <w:p w14:paraId="050841DE" w14:textId="5ACF15DD" w:rsidR="003D4037" w:rsidRPr="00D52841" w:rsidRDefault="003D4037" w:rsidP="00751818">
            <w:pPr>
              <w:spacing w:after="0" w:line="240" w:lineRule="auto"/>
              <w:rPr>
                <w:rFonts w:ascii="Times New Roman" w:eastAsia="Times New Roman" w:hAnsi="Times New Roman"/>
                <w:b/>
                <w:sz w:val="24"/>
                <w:szCs w:val="24"/>
                <w:lang w:eastAsia="en-US"/>
              </w:rPr>
            </w:pPr>
            <w:r w:rsidRPr="00D52841">
              <w:rPr>
                <w:rFonts w:ascii="Times New Roman" w:eastAsia="Times New Roman" w:hAnsi="Times New Roman"/>
                <w:b/>
                <w:sz w:val="24"/>
                <w:szCs w:val="24"/>
                <w:lang w:eastAsia="en-US"/>
              </w:rPr>
              <w:t>2</w:t>
            </w:r>
            <w:r w:rsidRPr="00D52841">
              <w:rPr>
                <w:rFonts w:ascii="Times New Roman" w:eastAsia="Times New Roman" w:hAnsi="Times New Roman"/>
                <w:b/>
                <w:sz w:val="24"/>
                <w:szCs w:val="24"/>
                <w:lang w:eastAsia="en-US"/>
              </w:rPr>
              <w:t>5 т.</w:t>
            </w:r>
          </w:p>
        </w:tc>
      </w:tr>
      <w:tr w:rsidR="003D4037" w:rsidRPr="00845B31" w14:paraId="332A2B37" w14:textId="77777777" w:rsidTr="00751818">
        <w:tc>
          <w:tcPr>
            <w:tcW w:w="3874" w:type="pct"/>
          </w:tcPr>
          <w:p w14:paraId="596B6E85" w14:textId="1EB98645"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Участникът е предложил </w:t>
            </w:r>
            <w:r w:rsidRPr="00B90682">
              <w:rPr>
                <w:rFonts w:ascii="Times New Roman" w:eastAsia="Times New Roman" w:hAnsi="Times New Roman"/>
                <w:i/>
                <w:sz w:val="24"/>
                <w:szCs w:val="24"/>
                <w:lang w:eastAsia="en-US"/>
              </w:rPr>
              <w:t>Концепция за разработване на бяла книга: „Доброто управление и изпълнение в държавната администрация: постижения, проблеми, решения“</w:t>
            </w:r>
            <w:r>
              <w:rPr>
                <w:rFonts w:ascii="Times New Roman" w:eastAsia="Times New Roman" w:hAnsi="Times New Roman"/>
                <w:sz w:val="24"/>
                <w:szCs w:val="24"/>
                <w:lang w:eastAsia="en-US"/>
              </w:rPr>
              <w:t>, която гарантира, че при изпълнение на дейността ще бъдат изпълнени спецификите на “бялата книга” като специфичен инструмент, посредством който се формулират значими въпроси</w:t>
            </w:r>
            <w:r w:rsidR="00C141EB">
              <w:rPr>
                <w:rFonts w:ascii="Times New Roman" w:eastAsia="Times New Roman" w:hAnsi="Times New Roman"/>
                <w:sz w:val="24"/>
                <w:szCs w:val="24"/>
                <w:lang w:eastAsia="en-US"/>
              </w:rPr>
              <w:t xml:space="preserve"> е се </w:t>
            </w:r>
            <w:r>
              <w:rPr>
                <w:rFonts w:ascii="Times New Roman" w:eastAsia="Times New Roman" w:hAnsi="Times New Roman"/>
                <w:sz w:val="24"/>
                <w:szCs w:val="24"/>
                <w:lang w:eastAsia="en-US"/>
              </w:rPr>
              <w:t>, формулират  предложения</w:t>
            </w:r>
            <w:r w:rsidR="00C141EB">
              <w:rPr>
                <w:rFonts w:ascii="Times New Roman" w:eastAsia="Times New Roman" w:hAnsi="Times New Roman"/>
                <w:sz w:val="24"/>
                <w:szCs w:val="24"/>
                <w:lang w:eastAsia="en-US"/>
              </w:rPr>
              <w:t xml:space="preserve"> за добро изпълнение на администрацията</w:t>
            </w:r>
            <w:r>
              <w:rPr>
                <w:rFonts w:ascii="Times New Roman" w:eastAsia="Times New Roman" w:hAnsi="Times New Roman"/>
                <w:sz w:val="24"/>
                <w:szCs w:val="24"/>
                <w:lang w:eastAsia="en-US"/>
              </w:rPr>
              <w:t>.</w:t>
            </w:r>
          </w:p>
          <w:p w14:paraId="097BB9AA"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Предвижда се да бъдат проучени </w:t>
            </w:r>
            <w:r w:rsidRPr="00354B98">
              <w:rPr>
                <w:rFonts w:ascii="Times New Roman" w:eastAsia="Times New Roman" w:hAnsi="Times New Roman"/>
                <w:sz w:val="24"/>
                <w:szCs w:val="24"/>
                <w:lang w:eastAsia="en-US"/>
              </w:rPr>
              <w:t>2 бели книги, издадени от страни-членки на ЕС</w:t>
            </w:r>
            <w:r>
              <w:rPr>
                <w:rFonts w:ascii="Times New Roman" w:eastAsia="Times New Roman" w:hAnsi="Times New Roman"/>
                <w:sz w:val="24"/>
                <w:szCs w:val="24"/>
                <w:lang w:eastAsia="en-US"/>
              </w:rPr>
              <w:t>. Конкретните бели книги са посочени и са представени критериите, по които са избрани.</w:t>
            </w:r>
          </w:p>
          <w:p w14:paraId="6A8E5DF6" w14:textId="2E496C07" w:rsidR="003D4037" w:rsidRPr="00D52841" w:rsidRDefault="003D4037" w:rsidP="00751818">
            <w:pPr>
              <w:spacing w:after="0" w:line="240" w:lineRule="auto"/>
              <w:jc w:val="both"/>
              <w:rPr>
                <w:rFonts w:ascii="Times New Roman" w:eastAsia="Times New Roman" w:hAnsi="Times New Roman"/>
                <w:sz w:val="24"/>
                <w:szCs w:val="24"/>
                <w:lang w:val="en-US" w:eastAsia="en-US"/>
              </w:rPr>
            </w:pPr>
            <w:r>
              <w:rPr>
                <w:rFonts w:ascii="Times New Roman" w:eastAsia="Times New Roman" w:hAnsi="Times New Roman"/>
                <w:sz w:val="24"/>
                <w:szCs w:val="24"/>
                <w:lang w:eastAsia="en-US"/>
              </w:rPr>
              <w:t>Представен е подход и метод за разработване на бялата книга за които гарантират, че ще бъдат спазени добрите практики, установени в ЕС, и отразяват специфичното изискване на възложителя, че</w:t>
            </w:r>
            <w:r>
              <w:t xml:space="preserve"> </w:t>
            </w:r>
            <w:r w:rsidRPr="00CF7C74">
              <w:rPr>
                <w:rFonts w:ascii="Times New Roman" w:eastAsia="Times New Roman" w:hAnsi="Times New Roman"/>
                <w:i/>
                <w:sz w:val="24"/>
                <w:szCs w:val="24"/>
                <w:lang w:eastAsia="en-US"/>
              </w:rPr>
              <w:t xml:space="preserve">“т.е. това е гледната точка на самата администрация, в т.ч. нейните </w:t>
            </w:r>
            <w:r w:rsidR="00C141EB">
              <w:rPr>
                <w:rFonts w:ascii="Times New Roman" w:eastAsia="Times New Roman" w:hAnsi="Times New Roman"/>
                <w:i/>
                <w:sz w:val="24"/>
                <w:szCs w:val="24"/>
                <w:lang w:eastAsia="en-US"/>
              </w:rPr>
              <w:t xml:space="preserve">виждания </w:t>
            </w:r>
            <w:r w:rsidRPr="00CF7C74">
              <w:rPr>
                <w:rFonts w:ascii="Times New Roman" w:eastAsia="Times New Roman" w:hAnsi="Times New Roman"/>
                <w:i/>
                <w:sz w:val="24"/>
                <w:szCs w:val="24"/>
                <w:lang w:eastAsia="en-US"/>
              </w:rPr>
              <w:t xml:space="preserve"> за по</w:t>
            </w:r>
            <w:r>
              <w:rPr>
                <w:rFonts w:ascii="Times New Roman" w:eastAsia="Times New Roman" w:hAnsi="Times New Roman"/>
                <w:i/>
                <w:sz w:val="24"/>
                <w:szCs w:val="24"/>
                <w:lang w:eastAsia="en-US"/>
              </w:rPr>
              <w:t xml:space="preserve">-добро управление и изпълнение” - </w:t>
            </w:r>
            <w:r>
              <w:rPr>
                <w:rFonts w:ascii="Times New Roman" w:eastAsia="Times New Roman" w:hAnsi="Times New Roman"/>
                <w:sz w:val="24"/>
                <w:szCs w:val="24"/>
                <w:lang w:eastAsia="en-US"/>
              </w:rPr>
              <w:t xml:space="preserve"> предвидено е допитване до служители от администрацията по избрана и посочена от участника форма – анкета, интервю, събеседване и пр. </w:t>
            </w:r>
          </w:p>
          <w:p w14:paraId="72B790D6"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Гарантира се надеждност на данните и обективност на изводите.</w:t>
            </w:r>
          </w:p>
        </w:tc>
        <w:tc>
          <w:tcPr>
            <w:tcW w:w="1126" w:type="pct"/>
          </w:tcPr>
          <w:p w14:paraId="073C6638" w14:textId="5586A9AF" w:rsidR="003D4037" w:rsidRPr="00D52841" w:rsidRDefault="003D4037">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1</w:t>
            </w:r>
            <w:r w:rsidRPr="00D52841">
              <w:rPr>
                <w:rFonts w:ascii="Times New Roman" w:eastAsia="Times New Roman" w:hAnsi="Times New Roman"/>
                <w:b/>
                <w:sz w:val="24"/>
                <w:szCs w:val="24"/>
                <w:lang w:eastAsia="en-US"/>
              </w:rPr>
              <w:t>5</w:t>
            </w:r>
            <w:r w:rsidRPr="00D52841">
              <w:rPr>
                <w:rFonts w:ascii="Times New Roman" w:eastAsia="Times New Roman" w:hAnsi="Times New Roman"/>
                <w:b/>
                <w:sz w:val="24"/>
                <w:szCs w:val="24"/>
                <w:lang w:eastAsia="en-US"/>
              </w:rPr>
              <w:t xml:space="preserve"> т.</w:t>
            </w:r>
          </w:p>
        </w:tc>
      </w:tr>
      <w:tr w:rsidR="003D4037" w:rsidRPr="00845B31" w14:paraId="0B741FA9" w14:textId="77777777" w:rsidTr="00751818">
        <w:tc>
          <w:tcPr>
            <w:tcW w:w="3874" w:type="pct"/>
          </w:tcPr>
          <w:p w14:paraId="73C8B1A6" w14:textId="77777777" w:rsidR="003D4037" w:rsidRDefault="003D4037" w:rsidP="00751818">
            <w:pPr>
              <w:spacing w:after="0" w:line="240" w:lineRule="auto"/>
              <w:jc w:val="both"/>
              <w:rPr>
                <w:rFonts w:ascii="Times New Roman" w:hAnsi="Times New Roman"/>
                <w:sz w:val="24"/>
                <w:szCs w:val="24"/>
              </w:rPr>
            </w:pPr>
            <w:r w:rsidRPr="0096713D">
              <w:rPr>
                <w:rFonts w:ascii="Times New Roman" w:hAnsi="Times New Roman"/>
                <w:sz w:val="24"/>
                <w:szCs w:val="24"/>
              </w:rPr>
              <w:t>Техническо предложение, при което методиките за всяко едно от изследванията отговаря на изискванията на възложителя, но само ги преповтаря, без да предлага по-високо качество, от минимално изискуемото от възложителя.</w:t>
            </w:r>
          </w:p>
          <w:p w14:paraId="755410E2" w14:textId="77777777" w:rsidR="003D4037" w:rsidRPr="00845B31" w:rsidRDefault="003D4037" w:rsidP="00751818">
            <w:pPr>
              <w:spacing w:after="0" w:line="240" w:lineRule="auto"/>
              <w:jc w:val="both"/>
              <w:rPr>
                <w:rFonts w:ascii="Times New Roman" w:eastAsia="Times New Roman" w:hAnsi="Times New Roman"/>
                <w:sz w:val="24"/>
                <w:szCs w:val="24"/>
                <w:lang w:eastAsia="en-US"/>
              </w:rPr>
            </w:pPr>
          </w:p>
        </w:tc>
        <w:tc>
          <w:tcPr>
            <w:tcW w:w="1126" w:type="pct"/>
          </w:tcPr>
          <w:p w14:paraId="35189760" w14:textId="2A2875B8" w:rsidR="003D4037" w:rsidRPr="00491ACA" w:rsidRDefault="003D4037" w:rsidP="00751818">
            <w:pPr>
              <w:spacing w:after="0" w:line="240" w:lineRule="auto"/>
              <w:rPr>
                <w:rFonts w:ascii="Times New Roman" w:eastAsia="Times New Roman" w:hAnsi="Times New Roman"/>
                <w:b/>
                <w:sz w:val="24"/>
                <w:szCs w:val="24"/>
                <w:lang w:eastAsia="en-US"/>
              </w:rPr>
            </w:pPr>
            <w:r w:rsidRPr="00491ACA">
              <w:rPr>
                <w:rFonts w:ascii="Times New Roman" w:eastAsia="Times New Roman" w:hAnsi="Times New Roman"/>
                <w:b/>
                <w:sz w:val="24"/>
                <w:szCs w:val="24"/>
                <w:lang w:eastAsia="en-US"/>
              </w:rPr>
              <w:t>5</w:t>
            </w:r>
            <w:r>
              <w:rPr>
                <w:rFonts w:ascii="Times New Roman" w:eastAsia="Times New Roman" w:hAnsi="Times New Roman"/>
                <w:b/>
                <w:sz w:val="24"/>
                <w:szCs w:val="24"/>
                <w:lang w:eastAsia="en-US"/>
              </w:rPr>
              <w:t xml:space="preserve"> т.</w:t>
            </w:r>
          </w:p>
        </w:tc>
      </w:tr>
      <w:tr w:rsidR="003D4037" w:rsidRPr="00CF7C74" w14:paraId="3F66DFAB" w14:textId="77777777" w:rsidTr="00751818">
        <w:tc>
          <w:tcPr>
            <w:tcW w:w="3874" w:type="pct"/>
            <w:shd w:val="clear" w:color="auto" w:fill="F2F2F2"/>
          </w:tcPr>
          <w:p w14:paraId="00EF4B73" w14:textId="77777777" w:rsidR="003D4037" w:rsidRPr="00CF7C74" w:rsidRDefault="003D4037" w:rsidP="00751818">
            <w:pPr>
              <w:spacing w:after="0" w:line="240" w:lineRule="auto"/>
              <w:jc w:val="both"/>
              <w:rPr>
                <w:rFonts w:ascii="Times New Roman" w:eastAsia="Times New Roman" w:hAnsi="Times New Roman"/>
                <w:b/>
                <w:sz w:val="24"/>
                <w:szCs w:val="24"/>
                <w:lang w:eastAsia="en-US"/>
              </w:rPr>
            </w:pPr>
            <w:r>
              <w:rPr>
                <w:rFonts w:ascii="Times New Roman" w:hAnsi="Times New Roman"/>
                <w:b/>
                <w:bCs/>
                <w:sz w:val="24"/>
                <w:szCs w:val="24"/>
              </w:rPr>
              <w:t xml:space="preserve">(Т3) </w:t>
            </w:r>
            <w:r w:rsidRPr="00CF7C74">
              <w:rPr>
                <w:rFonts w:ascii="Times New Roman" w:hAnsi="Times New Roman"/>
                <w:b/>
                <w:bCs/>
                <w:sz w:val="24"/>
                <w:szCs w:val="24"/>
              </w:rPr>
              <w:t>Качество на предложената Концепция за методика за оценка на иновативни и добри практики в дейността на администрацията в България и страните-членки на ЕС</w:t>
            </w:r>
          </w:p>
        </w:tc>
        <w:tc>
          <w:tcPr>
            <w:tcW w:w="1126" w:type="pct"/>
            <w:shd w:val="clear" w:color="auto" w:fill="F2F2F2"/>
          </w:tcPr>
          <w:p w14:paraId="772E1EF7" w14:textId="77777777" w:rsidR="003D4037" w:rsidRPr="00CF7C74" w:rsidRDefault="003D4037" w:rsidP="00751818">
            <w:pPr>
              <w:spacing w:after="0" w:line="240" w:lineRule="auto"/>
              <w:rPr>
                <w:rFonts w:ascii="Times New Roman" w:eastAsia="Times New Roman" w:hAnsi="Times New Roman"/>
                <w:b/>
                <w:sz w:val="24"/>
                <w:szCs w:val="24"/>
                <w:u w:val="single"/>
                <w:lang w:eastAsia="en-US"/>
              </w:rPr>
            </w:pPr>
            <w:r w:rsidRPr="00CF7C74">
              <w:rPr>
                <w:rFonts w:ascii="Times New Roman" w:eastAsia="Times New Roman" w:hAnsi="Times New Roman"/>
                <w:b/>
                <w:sz w:val="24"/>
                <w:szCs w:val="24"/>
                <w:lang w:eastAsia="en-US"/>
              </w:rPr>
              <w:t>До 25 точки</w:t>
            </w:r>
          </w:p>
        </w:tc>
      </w:tr>
      <w:tr w:rsidR="003D4037" w:rsidRPr="00845B31" w14:paraId="4AB4AD97" w14:textId="77777777" w:rsidTr="00751818">
        <w:tc>
          <w:tcPr>
            <w:tcW w:w="5000" w:type="pct"/>
            <w:gridSpan w:val="2"/>
          </w:tcPr>
          <w:p w14:paraId="689F84C0" w14:textId="77777777" w:rsidR="003D4037" w:rsidRPr="00491ACA" w:rsidRDefault="003D4037" w:rsidP="00751818">
            <w:pPr>
              <w:spacing w:after="0" w:line="240" w:lineRule="auto"/>
              <w:jc w:val="both"/>
              <w:rPr>
                <w:rFonts w:ascii="Times New Roman" w:eastAsia="Times New Roman" w:hAnsi="Times New Roman"/>
                <w:i/>
                <w:sz w:val="24"/>
                <w:szCs w:val="24"/>
                <w:lang w:eastAsia="en-US"/>
              </w:rPr>
            </w:pPr>
            <w:r>
              <w:rPr>
                <w:rFonts w:ascii="Times New Roman" w:eastAsia="Times New Roman" w:hAnsi="Times New Roman"/>
                <w:i/>
                <w:sz w:val="24"/>
                <w:szCs w:val="24"/>
                <w:lang w:eastAsia="en-US"/>
              </w:rPr>
              <w:t>Оценява се качеството на</w:t>
            </w:r>
            <w:r w:rsidRPr="00491ACA">
              <w:rPr>
                <w:rFonts w:ascii="Times New Roman" w:eastAsia="Times New Roman" w:hAnsi="Times New Roman"/>
                <w:i/>
                <w:sz w:val="24"/>
                <w:szCs w:val="24"/>
                <w:lang w:eastAsia="en-US"/>
              </w:rPr>
              <w:t xml:space="preserve"> Концепция</w:t>
            </w:r>
            <w:r>
              <w:rPr>
                <w:rFonts w:ascii="Times New Roman" w:eastAsia="Times New Roman" w:hAnsi="Times New Roman"/>
                <w:i/>
                <w:sz w:val="24"/>
                <w:szCs w:val="24"/>
                <w:lang w:eastAsia="en-US"/>
              </w:rPr>
              <w:t>та</w:t>
            </w:r>
            <w:r w:rsidRPr="00491ACA">
              <w:rPr>
                <w:rFonts w:ascii="Times New Roman" w:eastAsia="Times New Roman" w:hAnsi="Times New Roman"/>
                <w:i/>
                <w:sz w:val="24"/>
                <w:szCs w:val="24"/>
                <w:lang w:eastAsia="en-US"/>
              </w:rPr>
              <w:t xml:space="preserve"> за методика за оценка на иновативни и добри практики в дейността на администрацията в България и страните-членки на ЕС, която обхваща показатели по принципите на добро управление, изброени в Техническата спецификация</w:t>
            </w:r>
            <w:r>
              <w:rPr>
                <w:rFonts w:ascii="Times New Roman" w:eastAsia="Times New Roman" w:hAnsi="Times New Roman"/>
                <w:i/>
                <w:sz w:val="24"/>
                <w:szCs w:val="24"/>
                <w:lang w:eastAsia="en-US"/>
              </w:rPr>
              <w:t>.</w:t>
            </w:r>
            <w:r w:rsidRPr="00491ACA">
              <w:rPr>
                <w:rFonts w:ascii="Times New Roman" w:eastAsia="Times New Roman" w:hAnsi="Times New Roman"/>
                <w:i/>
                <w:sz w:val="24"/>
                <w:szCs w:val="24"/>
                <w:lang w:eastAsia="en-US"/>
              </w:rPr>
              <w:t xml:space="preserve"> Концепцията</w:t>
            </w:r>
            <w:r>
              <w:rPr>
                <w:rFonts w:ascii="Times New Roman" w:eastAsia="Times New Roman" w:hAnsi="Times New Roman"/>
                <w:i/>
                <w:sz w:val="24"/>
                <w:szCs w:val="24"/>
                <w:lang w:eastAsia="en-US"/>
              </w:rPr>
              <w:t>, включва</w:t>
            </w:r>
            <w:r w:rsidRPr="00491ACA">
              <w:rPr>
                <w:rFonts w:ascii="Times New Roman" w:eastAsia="Times New Roman" w:hAnsi="Times New Roman"/>
                <w:i/>
                <w:sz w:val="24"/>
                <w:szCs w:val="24"/>
                <w:lang w:eastAsia="en-US"/>
              </w:rPr>
              <w:t xml:space="preserve"> подход за оценка на иновативни и добри практики в дейността на администрацията в България и подход за </w:t>
            </w:r>
            <w:proofErr w:type="spellStart"/>
            <w:r w:rsidRPr="00491ACA">
              <w:rPr>
                <w:rFonts w:ascii="Times New Roman" w:eastAsia="Times New Roman" w:hAnsi="Times New Roman"/>
                <w:i/>
                <w:sz w:val="24"/>
                <w:szCs w:val="24"/>
                <w:lang w:eastAsia="en-US"/>
              </w:rPr>
              <w:t>ранкиране</w:t>
            </w:r>
            <w:proofErr w:type="spellEnd"/>
            <w:r w:rsidRPr="00491ACA">
              <w:rPr>
                <w:rFonts w:ascii="Times New Roman" w:eastAsia="Times New Roman" w:hAnsi="Times New Roman"/>
                <w:i/>
                <w:sz w:val="24"/>
                <w:szCs w:val="24"/>
                <w:lang w:eastAsia="en-US"/>
              </w:rPr>
              <w:t xml:space="preserve"> на администрациите. </w:t>
            </w:r>
          </w:p>
        </w:tc>
      </w:tr>
      <w:tr w:rsidR="003D4037" w:rsidRPr="00845B31" w14:paraId="05F39798" w14:textId="77777777" w:rsidTr="00751818">
        <w:tc>
          <w:tcPr>
            <w:tcW w:w="3874" w:type="pct"/>
          </w:tcPr>
          <w:p w14:paraId="10744CA8" w14:textId="77777777" w:rsidR="003D4037" w:rsidRDefault="003D4037" w:rsidP="00751818">
            <w:pPr>
              <w:spacing w:after="0" w:line="240" w:lineRule="auto"/>
              <w:jc w:val="both"/>
              <w:rPr>
                <w:rFonts w:ascii="Times New Roman" w:eastAsia="Times New Roman" w:hAnsi="Times New Roman"/>
                <w:sz w:val="24"/>
                <w:szCs w:val="24"/>
                <w:lang w:eastAsia="en-US"/>
              </w:rPr>
            </w:pPr>
            <w:r w:rsidRPr="00F10925">
              <w:rPr>
                <w:rFonts w:ascii="Times New Roman" w:eastAsia="Times New Roman" w:hAnsi="Times New Roman"/>
                <w:sz w:val="24"/>
                <w:szCs w:val="24"/>
                <w:lang w:eastAsia="en-US"/>
              </w:rPr>
              <w:t xml:space="preserve">Участникът е предложил Концепция за методика за оценка на иновативни и добри практики в дейността на администрацията в България и страните-членки на ЕС, която обхваща показатели по принципите на добро управление, изброени в Техническата спецификация. </w:t>
            </w:r>
          </w:p>
          <w:p w14:paraId="58AD717E" w14:textId="77777777" w:rsidR="003D4037" w:rsidRPr="00F10925" w:rsidRDefault="003D4037" w:rsidP="00751818">
            <w:pPr>
              <w:spacing w:after="0" w:line="240" w:lineRule="auto"/>
              <w:jc w:val="both"/>
              <w:rPr>
                <w:rFonts w:ascii="Times New Roman" w:eastAsia="Times New Roman" w:hAnsi="Times New Roman"/>
                <w:sz w:val="24"/>
                <w:szCs w:val="24"/>
                <w:lang w:eastAsia="en-US"/>
              </w:rPr>
            </w:pPr>
            <w:r w:rsidRPr="00F10925">
              <w:rPr>
                <w:rFonts w:ascii="Times New Roman" w:eastAsia="Times New Roman" w:hAnsi="Times New Roman"/>
                <w:sz w:val="24"/>
                <w:szCs w:val="24"/>
                <w:lang w:eastAsia="en-US"/>
              </w:rPr>
              <w:t>От Концепцията е виден подход за оценка на иновативни и добри практики в дейността на администрацията в България</w:t>
            </w:r>
            <w:r w:rsidRPr="00F10925">
              <w:rPr>
                <w:rFonts w:ascii="Times New Roman" w:hAnsi="Times New Roman"/>
                <w:bCs/>
                <w:sz w:val="24"/>
                <w:szCs w:val="24"/>
              </w:rPr>
              <w:t xml:space="preserve"> </w:t>
            </w:r>
            <w:r w:rsidRPr="00F10925">
              <w:rPr>
                <w:rFonts w:ascii="Times New Roman" w:eastAsia="Times New Roman" w:hAnsi="Times New Roman"/>
                <w:sz w:val="24"/>
                <w:szCs w:val="24"/>
                <w:lang w:eastAsia="en-US"/>
              </w:rPr>
              <w:t>– съдържа се дефиниция кои практики в дейността на администрацията в България се приемат за добри и иновативни. Представени са най-малко 3 конкретни примери</w:t>
            </w:r>
            <w:r>
              <w:rPr>
                <w:rFonts w:ascii="Times New Roman" w:eastAsia="Times New Roman" w:hAnsi="Times New Roman"/>
                <w:sz w:val="24"/>
                <w:szCs w:val="24"/>
                <w:lang w:eastAsia="en-US"/>
              </w:rPr>
              <w:t xml:space="preserve"> </w:t>
            </w:r>
            <w:r w:rsidRPr="00F10925">
              <w:rPr>
                <w:rFonts w:ascii="Times New Roman" w:eastAsia="Times New Roman" w:hAnsi="Times New Roman"/>
                <w:sz w:val="24"/>
                <w:szCs w:val="24"/>
                <w:lang w:eastAsia="en-US"/>
              </w:rPr>
              <w:t>на иновативни и добри практики в дейността на администрацията в България.</w:t>
            </w:r>
          </w:p>
          <w:p w14:paraId="10E7CBEA" w14:textId="77777777" w:rsidR="003D4037" w:rsidRPr="00F10925"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Представена и концепция </w:t>
            </w:r>
            <w:r w:rsidRPr="00F10925">
              <w:rPr>
                <w:rFonts w:ascii="Times New Roman" w:eastAsia="Times New Roman" w:hAnsi="Times New Roman"/>
                <w:sz w:val="24"/>
                <w:szCs w:val="24"/>
                <w:lang w:eastAsia="en-US"/>
              </w:rPr>
              <w:t xml:space="preserve">за </w:t>
            </w:r>
            <w:proofErr w:type="spellStart"/>
            <w:r w:rsidRPr="00F10925">
              <w:rPr>
                <w:rFonts w:ascii="Times New Roman" w:eastAsia="Times New Roman" w:hAnsi="Times New Roman"/>
                <w:sz w:val="24"/>
                <w:szCs w:val="24"/>
                <w:lang w:eastAsia="en-US"/>
              </w:rPr>
              <w:t>ранкиране</w:t>
            </w:r>
            <w:proofErr w:type="spellEnd"/>
            <w:r w:rsidRPr="00F10925">
              <w:rPr>
                <w:rFonts w:ascii="Times New Roman" w:eastAsia="Times New Roman" w:hAnsi="Times New Roman"/>
                <w:sz w:val="24"/>
                <w:szCs w:val="24"/>
                <w:lang w:eastAsia="en-US"/>
              </w:rPr>
              <w:t xml:space="preserve"> на администрациите</w:t>
            </w:r>
            <w:r>
              <w:rPr>
                <w:rFonts w:ascii="Times New Roman" w:eastAsia="Times New Roman" w:hAnsi="Times New Roman"/>
                <w:sz w:val="24"/>
                <w:szCs w:val="24"/>
                <w:lang w:eastAsia="en-US"/>
              </w:rPr>
              <w:t xml:space="preserve"> </w:t>
            </w:r>
            <w:r w:rsidRPr="00CA018D">
              <w:rPr>
                <w:rFonts w:ascii="Times New Roman" w:eastAsia="Times New Roman" w:hAnsi="Times New Roman"/>
                <w:sz w:val="24"/>
                <w:szCs w:val="24"/>
                <w:lang w:eastAsia="en-US"/>
              </w:rPr>
              <w:t xml:space="preserve">по степен на </w:t>
            </w:r>
            <w:r w:rsidRPr="00CA018D">
              <w:rPr>
                <w:rFonts w:ascii="Times New Roman" w:eastAsia="Times New Roman" w:hAnsi="Times New Roman"/>
                <w:sz w:val="24"/>
                <w:szCs w:val="24"/>
                <w:lang w:eastAsia="en-US"/>
              </w:rPr>
              <w:lastRenderedPageBreak/>
              <w:t>приложение на някои от принципите или на група принципи</w:t>
            </w:r>
            <w:r>
              <w:rPr>
                <w:rFonts w:ascii="Times New Roman" w:eastAsia="Times New Roman" w:hAnsi="Times New Roman"/>
                <w:sz w:val="24"/>
                <w:szCs w:val="24"/>
                <w:lang w:eastAsia="en-US"/>
              </w:rPr>
              <w:t xml:space="preserve"> – обхват, показатели, начин на прилагане. Представен е и най-малко 1 пример от държава членка на ЕС на подобна система за </w:t>
            </w:r>
            <w:proofErr w:type="spellStart"/>
            <w:r>
              <w:rPr>
                <w:rFonts w:ascii="Times New Roman" w:eastAsia="Times New Roman" w:hAnsi="Times New Roman"/>
                <w:sz w:val="24"/>
                <w:szCs w:val="24"/>
                <w:lang w:eastAsia="en-US"/>
              </w:rPr>
              <w:t>ранкиране</w:t>
            </w:r>
            <w:proofErr w:type="spellEnd"/>
            <w:r>
              <w:rPr>
                <w:rFonts w:ascii="Times New Roman" w:eastAsia="Times New Roman" w:hAnsi="Times New Roman"/>
                <w:sz w:val="24"/>
                <w:szCs w:val="24"/>
                <w:lang w:eastAsia="en-US"/>
              </w:rPr>
              <w:t xml:space="preserve"> на администрации.</w:t>
            </w:r>
            <w:r w:rsidRPr="00F10925">
              <w:rPr>
                <w:rFonts w:ascii="Times New Roman" w:eastAsia="Times New Roman" w:hAnsi="Times New Roman"/>
                <w:sz w:val="24"/>
                <w:szCs w:val="24"/>
                <w:lang w:eastAsia="en-US"/>
              </w:rPr>
              <w:t xml:space="preserve"> </w:t>
            </w:r>
          </w:p>
          <w:p w14:paraId="27867B05" w14:textId="77777777" w:rsidR="003D4037" w:rsidRDefault="003D4037" w:rsidP="00751818">
            <w:pPr>
              <w:spacing w:after="0" w:line="240" w:lineRule="auto"/>
              <w:jc w:val="both"/>
              <w:rPr>
                <w:rFonts w:ascii="Times New Roman" w:eastAsia="Times New Roman" w:hAnsi="Times New Roman"/>
                <w:sz w:val="24"/>
                <w:szCs w:val="24"/>
                <w:lang w:eastAsia="en-US"/>
              </w:rPr>
            </w:pPr>
            <w:r w:rsidRPr="00F10925">
              <w:rPr>
                <w:rFonts w:ascii="Times New Roman" w:eastAsia="Times New Roman" w:hAnsi="Times New Roman"/>
                <w:sz w:val="24"/>
                <w:szCs w:val="24"/>
                <w:lang w:eastAsia="en-US"/>
              </w:rPr>
              <w:t>Представен</w:t>
            </w:r>
            <w:r>
              <w:rPr>
                <w:rFonts w:ascii="Times New Roman" w:eastAsia="Times New Roman" w:hAnsi="Times New Roman"/>
                <w:sz w:val="24"/>
                <w:szCs w:val="24"/>
                <w:lang w:eastAsia="en-US"/>
              </w:rPr>
              <w:t>и са критериите за определяне</w:t>
            </w:r>
            <w:r w:rsidRPr="00F10925">
              <w:rPr>
                <w:rFonts w:ascii="Times New Roman" w:eastAsia="Times New Roman" w:hAnsi="Times New Roman"/>
                <w:sz w:val="24"/>
                <w:szCs w:val="24"/>
                <w:lang w:eastAsia="en-US"/>
              </w:rPr>
              <w:t xml:space="preserve"> на институции</w:t>
            </w:r>
            <w:r>
              <w:rPr>
                <w:rFonts w:ascii="Times New Roman" w:eastAsia="Times New Roman" w:hAnsi="Times New Roman"/>
                <w:sz w:val="24"/>
                <w:szCs w:val="24"/>
                <w:lang w:eastAsia="en-US"/>
              </w:rPr>
              <w:t>, които ще се предложат</w:t>
            </w:r>
            <w:r w:rsidRPr="00F10925">
              <w:rPr>
                <w:rFonts w:ascii="Times New Roman" w:eastAsia="Times New Roman" w:hAnsi="Times New Roman"/>
                <w:sz w:val="24"/>
                <w:szCs w:val="24"/>
                <w:lang w:eastAsia="en-US"/>
              </w:rPr>
              <w:t xml:space="preserve"> за</w:t>
            </w:r>
            <w:r>
              <w:rPr>
                <w:rFonts w:ascii="Times New Roman" w:eastAsia="Times New Roman" w:hAnsi="Times New Roman"/>
                <w:sz w:val="24"/>
                <w:szCs w:val="24"/>
                <w:lang w:eastAsia="en-US"/>
              </w:rPr>
              <w:t xml:space="preserve"> провеждане на</w:t>
            </w:r>
            <w:r w:rsidRPr="00F10925">
              <w:rPr>
                <w:rFonts w:ascii="Times New Roman" w:eastAsia="Times New Roman" w:hAnsi="Times New Roman"/>
                <w:sz w:val="24"/>
                <w:szCs w:val="24"/>
                <w:lang w:eastAsia="en-US"/>
              </w:rPr>
              <w:t xml:space="preserve"> бенчмаркин</w:t>
            </w:r>
            <w:r>
              <w:rPr>
                <w:rFonts w:ascii="Times New Roman" w:eastAsia="Times New Roman" w:hAnsi="Times New Roman"/>
                <w:sz w:val="24"/>
                <w:szCs w:val="24"/>
                <w:lang w:eastAsia="en-US"/>
              </w:rPr>
              <w:t>г срещите (в Париж и  в Лондон)</w:t>
            </w:r>
            <w:r w:rsidRPr="00F10925">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Предложението е подкрепено с конкретни примери на институции и конкретни теми за обсъждане на срещите.</w:t>
            </w:r>
          </w:p>
        </w:tc>
        <w:tc>
          <w:tcPr>
            <w:tcW w:w="1126" w:type="pct"/>
          </w:tcPr>
          <w:p w14:paraId="6D2A2C55" w14:textId="77777777" w:rsidR="003D4037" w:rsidRPr="00491ACA" w:rsidRDefault="003D4037" w:rsidP="00751818">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2</w:t>
            </w:r>
            <w:r w:rsidRPr="00491ACA">
              <w:rPr>
                <w:rFonts w:ascii="Times New Roman" w:eastAsia="Times New Roman" w:hAnsi="Times New Roman"/>
                <w:b/>
                <w:sz w:val="24"/>
                <w:szCs w:val="24"/>
                <w:lang w:eastAsia="en-US"/>
              </w:rPr>
              <w:t>5</w:t>
            </w:r>
            <w:r>
              <w:rPr>
                <w:rFonts w:ascii="Times New Roman" w:eastAsia="Times New Roman" w:hAnsi="Times New Roman"/>
                <w:b/>
                <w:sz w:val="24"/>
                <w:szCs w:val="24"/>
                <w:lang w:eastAsia="en-US"/>
              </w:rPr>
              <w:t xml:space="preserve"> т.</w:t>
            </w:r>
          </w:p>
        </w:tc>
      </w:tr>
      <w:tr w:rsidR="003D4037" w:rsidRPr="00845B31" w14:paraId="484746A9" w14:textId="77777777" w:rsidTr="00751818">
        <w:tc>
          <w:tcPr>
            <w:tcW w:w="3874" w:type="pct"/>
          </w:tcPr>
          <w:p w14:paraId="6D0B461B" w14:textId="77777777" w:rsidR="003D4037" w:rsidRDefault="003D4037" w:rsidP="00751818">
            <w:pPr>
              <w:spacing w:after="0" w:line="240" w:lineRule="auto"/>
              <w:jc w:val="both"/>
              <w:rPr>
                <w:rFonts w:ascii="Times New Roman" w:eastAsia="Times New Roman" w:hAnsi="Times New Roman"/>
                <w:sz w:val="24"/>
                <w:szCs w:val="24"/>
                <w:lang w:eastAsia="en-US"/>
              </w:rPr>
            </w:pPr>
            <w:r w:rsidRPr="00F10925">
              <w:rPr>
                <w:rFonts w:ascii="Times New Roman" w:eastAsia="Times New Roman" w:hAnsi="Times New Roman"/>
                <w:sz w:val="24"/>
                <w:szCs w:val="24"/>
                <w:lang w:eastAsia="en-US"/>
              </w:rPr>
              <w:lastRenderedPageBreak/>
              <w:t xml:space="preserve">Участникът е предложил Концепция за методика за оценка на иновативни и добри практики в дейността на администрацията в България и страните-членки на ЕС, която обхваща показатели по принципите на добро управление, изброени в Техническата спецификация. </w:t>
            </w:r>
          </w:p>
          <w:p w14:paraId="648D7A3C" w14:textId="77777777" w:rsidR="003D4037" w:rsidRPr="00F10925" w:rsidRDefault="003D4037" w:rsidP="00751818">
            <w:pPr>
              <w:spacing w:after="0" w:line="240" w:lineRule="auto"/>
              <w:jc w:val="both"/>
              <w:rPr>
                <w:rFonts w:ascii="Times New Roman" w:eastAsia="Times New Roman" w:hAnsi="Times New Roman"/>
                <w:sz w:val="24"/>
                <w:szCs w:val="24"/>
                <w:lang w:eastAsia="en-US"/>
              </w:rPr>
            </w:pPr>
            <w:r w:rsidRPr="00F10925">
              <w:rPr>
                <w:rFonts w:ascii="Times New Roman" w:eastAsia="Times New Roman" w:hAnsi="Times New Roman"/>
                <w:sz w:val="24"/>
                <w:szCs w:val="24"/>
                <w:lang w:eastAsia="en-US"/>
              </w:rPr>
              <w:t>От Концепцията е виден подход за оценка на иновативни и добри практики в дейността на администрацията в България</w:t>
            </w:r>
            <w:r w:rsidRPr="00F10925">
              <w:rPr>
                <w:rFonts w:ascii="Times New Roman" w:hAnsi="Times New Roman"/>
                <w:bCs/>
                <w:sz w:val="24"/>
                <w:szCs w:val="24"/>
              </w:rPr>
              <w:t xml:space="preserve"> </w:t>
            </w:r>
            <w:r w:rsidRPr="00F10925">
              <w:rPr>
                <w:rFonts w:ascii="Times New Roman" w:eastAsia="Times New Roman" w:hAnsi="Times New Roman"/>
                <w:sz w:val="24"/>
                <w:szCs w:val="24"/>
                <w:lang w:eastAsia="en-US"/>
              </w:rPr>
              <w:t xml:space="preserve">– съдържа се дефиниция кои практики в дейността на администрацията в България се приемат за добри и иновативни. Представени са най-малко </w:t>
            </w:r>
            <w:r>
              <w:rPr>
                <w:rFonts w:ascii="Times New Roman" w:eastAsia="Times New Roman" w:hAnsi="Times New Roman"/>
                <w:sz w:val="24"/>
                <w:szCs w:val="24"/>
                <w:lang w:eastAsia="en-US"/>
              </w:rPr>
              <w:t>2</w:t>
            </w:r>
            <w:r w:rsidRPr="00F10925">
              <w:rPr>
                <w:rFonts w:ascii="Times New Roman" w:eastAsia="Times New Roman" w:hAnsi="Times New Roman"/>
                <w:sz w:val="24"/>
                <w:szCs w:val="24"/>
                <w:lang w:eastAsia="en-US"/>
              </w:rPr>
              <w:t xml:space="preserve"> конкретни примери</w:t>
            </w:r>
            <w:r>
              <w:rPr>
                <w:rFonts w:ascii="Times New Roman" w:eastAsia="Times New Roman" w:hAnsi="Times New Roman"/>
                <w:sz w:val="24"/>
                <w:szCs w:val="24"/>
                <w:lang w:eastAsia="en-US"/>
              </w:rPr>
              <w:t xml:space="preserve"> </w:t>
            </w:r>
            <w:r w:rsidRPr="00F10925">
              <w:rPr>
                <w:rFonts w:ascii="Times New Roman" w:eastAsia="Times New Roman" w:hAnsi="Times New Roman"/>
                <w:sz w:val="24"/>
                <w:szCs w:val="24"/>
                <w:lang w:eastAsia="en-US"/>
              </w:rPr>
              <w:t>на иновативни и добри практики в дейността на администрацията в България.</w:t>
            </w:r>
          </w:p>
          <w:p w14:paraId="22973687" w14:textId="77777777" w:rsidR="003D4037" w:rsidRPr="00F10925"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Изброени са примерни показатели за </w:t>
            </w:r>
            <w:proofErr w:type="spellStart"/>
            <w:r>
              <w:rPr>
                <w:rFonts w:ascii="Times New Roman" w:eastAsia="Times New Roman" w:hAnsi="Times New Roman"/>
                <w:sz w:val="24"/>
                <w:szCs w:val="24"/>
                <w:lang w:eastAsia="en-US"/>
              </w:rPr>
              <w:t>ранкиране</w:t>
            </w:r>
            <w:proofErr w:type="spellEnd"/>
            <w:r>
              <w:rPr>
                <w:rFonts w:ascii="Times New Roman" w:eastAsia="Times New Roman" w:hAnsi="Times New Roman"/>
                <w:sz w:val="24"/>
                <w:szCs w:val="24"/>
                <w:lang w:eastAsia="en-US"/>
              </w:rPr>
              <w:t xml:space="preserve"> </w:t>
            </w:r>
            <w:r w:rsidRPr="00F10925">
              <w:rPr>
                <w:rFonts w:ascii="Times New Roman" w:eastAsia="Times New Roman" w:hAnsi="Times New Roman"/>
                <w:sz w:val="24"/>
                <w:szCs w:val="24"/>
                <w:lang w:eastAsia="en-US"/>
              </w:rPr>
              <w:t>на администрациите</w:t>
            </w:r>
            <w:r>
              <w:rPr>
                <w:rFonts w:ascii="Times New Roman" w:eastAsia="Times New Roman" w:hAnsi="Times New Roman"/>
                <w:sz w:val="24"/>
                <w:szCs w:val="24"/>
                <w:lang w:eastAsia="en-US"/>
              </w:rPr>
              <w:t>, но не е определен обхвата или начин на прилагане.</w:t>
            </w:r>
          </w:p>
          <w:p w14:paraId="1E138DA5" w14:textId="77777777" w:rsidR="003D4037" w:rsidRDefault="003D4037" w:rsidP="00751818">
            <w:pPr>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Изброени са</w:t>
            </w:r>
            <w:r w:rsidRPr="00F10925">
              <w:rPr>
                <w:rFonts w:ascii="Times New Roman" w:eastAsia="Times New Roman" w:hAnsi="Times New Roman"/>
                <w:sz w:val="24"/>
                <w:szCs w:val="24"/>
                <w:lang w:eastAsia="en-US"/>
              </w:rPr>
              <w:t xml:space="preserve"> институции</w:t>
            </w:r>
            <w:r>
              <w:rPr>
                <w:rFonts w:ascii="Times New Roman" w:eastAsia="Times New Roman" w:hAnsi="Times New Roman"/>
                <w:sz w:val="24"/>
                <w:szCs w:val="24"/>
                <w:lang w:eastAsia="en-US"/>
              </w:rPr>
              <w:t>, които ще се предложат</w:t>
            </w:r>
            <w:r w:rsidRPr="00F10925">
              <w:rPr>
                <w:rFonts w:ascii="Times New Roman" w:eastAsia="Times New Roman" w:hAnsi="Times New Roman"/>
                <w:sz w:val="24"/>
                <w:szCs w:val="24"/>
                <w:lang w:eastAsia="en-US"/>
              </w:rPr>
              <w:t xml:space="preserve"> за</w:t>
            </w:r>
            <w:r>
              <w:rPr>
                <w:rFonts w:ascii="Times New Roman" w:eastAsia="Times New Roman" w:hAnsi="Times New Roman"/>
                <w:sz w:val="24"/>
                <w:szCs w:val="24"/>
                <w:lang w:eastAsia="en-US"/>
              </w:rPr>
              <w:t xml:space="preserve"> провеждане на</w:t>
            </w:r>
            <w:r w:rsidRPr="00F10925">
              <w:rPr>
                <w:rFonts w:ascii="Times New Roman" w:eastAsia="Times New Roman" w:hAnsi="Times New Roman"/>
                <w:sz w:val="24"/>
                <w:szCs w:val="24"/>
                <w:lang w:eastAsia="en-US"/>
              </w:rPr>
              <w:t xml:space="preserve"> бенчмаркин</w:t>
            </w:r>
            <w:r>
              <w:rPr>
                <w:rFonts w:ascii="Times New Roman" w:eastAsia="Times New Roman" w:hAnsi="Times New Roman"/>
                <w:sz w:val="24"/>
                <w:szCs w:val="24"/>
                <w:lang w:eastAsia="en-US"/>
              </w:rPr>
              <w:t>г срещите (в Париж и  в Лондон), но предложението не е обосновано с критерии, по които са избрани или не се посочват примери за конкретни теми за обсъждане на срещите.</w:t>
            </w:r>
          </w:p>
        </w:tc>
        <w:tc>
          <w:tcPr>
            <w:tcW w:w="1126" w:type="pct"/>
          </w:tcPr>
          <w:p w14:paraId="6F2DBA0C" w14:textId="77777777" w:rsidR="003D4037" w:rsidRPr="00491ACA" w:rsidRDefault="003D4037" w:rsidP="00751818">
            <w:pPr>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1</w:t>
            </w:r>
            <w:r w:rsidRPr="00491ACA">
              <w:rPr>
                <w:rFonts w:ascii="Times New Roman" w:eastAsia="Times New Roman" w:hAnsi="Times New Roman"/>
                <w:b/>
                <w:sz w:val="24"/>
                <w:szCs w:val="24"/>
                <w:lang w:eastAsia="en-US"/>
              </w:rPr>
              <w:t>5</w:t>
            </w:r>
            <w:r>
              <w:rPr>
                <w:rFonts w:ascii="Times New Roman" w:eastAsia="Times New Roman" w:hAnsi="Times New Roman"/>
                <w:b/>
                <w:sz w:val="24"/>
                <w:szCs w:val="24"/>
                <w:lang w:eastAsia="en-US"/>
              </w:rPr>
              <w:t xml:space="preserve"> т.</w:t>
            </w:r>
          </w:p>
        </w:tc>
      </w:tr>
      <w:tr w:rsidR="003D4037" w:rsidRPr="00845B31" w14:paraId="313DD34B" w14:textId="77777777" w:rsidTr="00751818">
        <w:tc>
          <w:tcPr>
            <w:tcW w:w="3874" w:type="pct"/>
          </w:tcPr>
          <w:p w14:paraId="716E953D" w14:textId="77777777" w:rsidR="003D4037" w:rsidRDefault="003D4037" w:rsidP="00751818">
            <w:pPr>
              <w:spacing w:after="0" w:line="240" w:lineRule="auto"/>
              <w:jc w:val="both"/>
              <w:rPr>
                <w:rFonts w:ascii="Times New Roman" w:hAnsi="Times New Roman"/>
                <w:sz w:val="24"/>
                <w:szCs w:val="24"/>
              </w:rPr>
            </w:pPr>
            <w:r>
              <w:rPr>
                <w:rFonts w:ascii="Times New Roman" w:hAnsi="Times New Roman"/>
                <w:sz w:val="24"/>
                <w:szCs w:val="24"/>
              </w:rPr>
              <w:t>Техническо предложение, при което методиките</w:t>
            </w:r>
            <w:r w:rsidRPr="00D0159B">
              <w:rPr>
                <w:rFonts w:ascii="Times New Roman" w:hAnsi="Times New Roman"/>
                <w:sz w:val="24"/>
                <w:szCs w:val="24"/>
              </w:rPr>
              <w:t xml:space="preserve"> </w:t>
            </w:r>
            <w:r>
              <w:rPr>
                <w:rFonts w:ascii="Times New Roman" w:hAnsi="Times New Roman"/>
                <w:sz w:val="24"/>
                <w:szCs w:val="24"/>
              </w:rPr>
              <w:t xml:space="preserve">за всяко едно от изследванията </w:t>
            </w:r>
            <w:r w:rsidRPr="00D0159B">
              <w:rPr>
                <w:rFonts w:ascii="Times New Roman" w:hAnsi="Times New Roman"/>
                <w:sz w:val="24"/>
                <w:szCs w:val="24"/>
              </w:rPr>
              <w:t>отговаря на изискванията на възложителя, но само ги преповтаря, без да предлага по-високо качество, от минимално изискуемото от възложителя</w:t>
            </w:r>
            <w:r>
              <w:rPr>
                <w:rFonts w:ascii="Times New Roman" w:hAnsi="Times New Roman"/>
                <w:sz w:val="24"/>
                <w:szCs w:val="24"/>
              </w:rPr>
              <w:t>.</w:t>
            </w:r>
          </w:p>
          <w:p w14:paraId="3A6028D1" w14:textId="77777777" w:rsidR="003D4037" w:rsidRPr="00845B31" w:rsidRDefault="003D4037" w:rsidP="00751818">
            <w:pPr>
              <w:spacing w:after="0" w:line="240" w:lineRule="auto"/>
              <w:jc w:val="both"/>
              <w:rPr>
                <w:rFonts w:ascii="Times New Roman" w:eastAsia="Times New Roman" w:hAnsi="Times New Roman"/>
                <w:sz w:val="24"/>
                <w:szCs w:val="24"/>
                <w:lang w:eastAsia="en-US"/>
              </w:rPr>
            </w:pPr>
          </w:p>
        </w:tc>
        <w:tc>
          <w:tcPr>
            <w:tcW w:w="1126" w:type="pct"/>
          </w:tcPr>
          <w:p w14:paraId="160AA3E2" w14:textId="77777777" w:rsidR="003D4037" w:rsidRPr="00491ACA" w:rsidRDefault="003D4037" w:rsidP="00751818">
            <w:pPr>
              <w:spacing w:after="0" w:line="240" w:lineRule="auto"/>
              <w:rPr>
                <w:rFonts w:ascii="Times New Roman" w:eastAsia="Times New Roman" w:hAnsi="Times New Roman"/>
                <w:b/>
                <w:sz w:val="24"/>
                <w:szCs w:val="24"/>
                <w:lang w:eastAsia="en-US"/>
              </w:rPr>
            </w:pPr>
            <w:r w:rsidRPr="00491ACA">
              <w:rPr>
                <w:rFonts w:ascii="Times New Roman" w:eastAsia="Times New Roman" w:hAnsi="Times New Roman"/>
                <w:b/>
                <w:sz w:val="24"/>
                <w:szCs w:val="24"/>
                <w:lang w:eastAsia="en-US"/>
              </w:rPr>
              <w:t>5</w:t>
            </w:r>
            <w:r>
              <w:rPr>
                <w:rFonts w:ascii="Times New Roman" w:eastAsia="Times New Roman" w:hAnsi="Times New Roman"/>
                <w:b/>
                <w:sz w:val="24"/>
                <w:szCs w:val="24"/>
                <w:lang w:eastAsia="en-US"/>
              </w:rPr>
              <w:t xml:space="preserve"> т.</w:t>
            </w:r>
          </w:p>
        </w:tc>
      </w:tr>
      <w:tr w:rsidR="003D4037" w:rsidRPr="00845B31" w14:paraId="197B9B47" w14:textId="77777777" w:rsidTr="00751818">
        <w:tc>
          <w:tcPr>
            <w:tcW w:w="3874" w:type="pct"/>
          </w:tcPr>
          <w:p w14:paraId="76439489" w14:textId="77777777" w:rsidR="003D4037" w:rsidRPr="00845B31" w:rsidRDefault="003D4037" w:rsidP="00751818">
            <w:pPr>
              <w:spacing w:after="0" w:line="240" w:lineRule="auto"/>
              <w:rPr>
                <w:rFonts w:ascii="Times New Roman" w:eastAsia="Times New Roman" w:hAnsi="Times New Roman"/>
                <w:b/>
                <w:bCs/>
                <w:sz w:val="24"/>
                <w:szCs w:val="24"/>
                <w:u w:val="single"/>
                <w:lang w:eastAsia="en-US"/>
              </w:rPr>
            </w:pPr>
            <w:r w:rsidRPr="00845B31">
              <w:rPr>
                <w:rFonts w:ascii="Times New Roman" w:eastAsia="Times New Roman" w:hAnsi="Times New Roman"/>
                <w:b/>
                <w:bCs/>
                <w:sz w:val="24"/>
                <w:szCs w:val="24"/>
                <w:u w:val="single"/>
                <w:lang w:eastAsia="en-US"/>
              </w:rPr>
              <w:t>Обща оценка</w:t>
            </w:r>
          </w:p>
        </w:tc>
        <w:tc>
          <w:tcPr>
            <w:tcW w:w="1126" w:type="pct"/>
          </w:tcPr>
          <w:p w14:paraId="19A63CEA" w14:textId="77777777" w:rsidR="003D4037" w:rsidRPr="00845B31" w:rsidRDefault="003D4037" w:rsidP="00751818">
            <w:pPr>
              <w:spacing w:after="0" w:line="240" w:lineRule="auto"/>
              <w:rPr>
                <w:rFonts w:ascii="Times New Roman" w:eastAsia="Times New Roman" w:hAnsi="Times New Roman"/>
                <w:b/>
                <w:bCs/>
                <w:sz w:val="24"/>
                <w:szCs w:val="24"/>
                <w:u w:val="single"/>
                <w:lang w:eastAsia="en-US"/>
              </w:rPr>
            </w:pPr>
            <w:r w:rsidRPr="00845B31">
              <w:rPr>
                <w:rFonts w:ascii="Times New Roman" w:eastAsia="Times New Roman" w:hAnsi="Times New Roman"/>
                <w:b/>
                <w:bCs/>
                <w:sz w:val="24"/>
                <w:szCs w:val="24"/>
                <w:u w:val="single"/>
                <w:lang w:eastAsia="en-US"/>
              </w:rPr>
              <w:t>До 1</w:t>
            </w:r>
            <w:r>
              <w:rPr>
                <w:rFonts w:ascii="Times New Roman" w:eastAsia="Times New Roman" w:hAnsi="Times New Roman"/>
                <w:b/>
                <w:bCs/>
                <w:sz w:val="24"/>
                <w:szCs w:val="24"/>
                <w:u w:val="single"/>
                <w:lang w:eastAsia="en-US"/>
              </w:rPr>
              <w:t>00</w:t>
            </w:r>
            <w:r w:rsidRPr="00845B31">
              <w:rPr>
                <w:rFonts w:ascii="Times New Roman" w:eastAsia="Times New Roman" w:hAnsi="Times New Roman"/>
                <w:b/>
                <w:bCs/>
                <w:sz w:val="24"/>
                <w:szCs w:val="24"/>
                <w:u w:val="single"/>
                <w:lang w:eastAsia="en-US"/>
              </w:rPr>
              <w:t xml:space="preserve"> точки</w:t>
            </w:r>
          </w:p>
        </w:tc>
      </w:tr>
    </w:tbl>
    <w:p w14:paraId="3600A419" w14:textId="77777777" w:rsidR="003D4037" w:rsidRDefault="003D4037" w:rsidP="003D4037">
      <w:pPr>
        <w:spacing w:after="0" w:line="240" w:lineRule="auto"/>
        <w:jc w:val="both"/>
        <w:rPr>
          <w:rFonts w:ascii="Times New Roman" w:eastAsia="Times New Roman" w:hAnsi="Times New Roman"/>
          <w:sz w:val="24"/>
          <w:szCs w:val="24"/>
          <w:lang w:eastAsia="en-US"/>
        </w:rPr>
      </w:pPr>
    </w:p>
    <w:p w14:paraId="51A41A7D" w14:textId="77777777" w:rsidR="003D4037" w:rsidRPr="00751818" w:rsidRDefault="003D4037" w:rsidP="003D4037">
      <w:pPr>
        <w:spacing w:after="0" w:line="240" w:lineRule="auto"/>
        <w:ind w:firstLine="720"/>
        <w:jc w:val="both"/>
        <w:rPr>
          <w:rFonts w:ascii="Times New Roman" w:eastAsia="Times New Roman" w:hAnsi="Times New Roman"/>
          <w:sz w:val="24"/>
          <w:szCs w:val="24"/>
          <w:lang w:eastAsia="en-US"/>
        </w:rPr>
      </w:pPr>
      <w:r w:rsidRPr="00751818">
        <w:rPr>
          <w:rFonts w:ascii="Times New Roman" w:eastAsia="Times New Roman" w:hAnsi="Times New Roman"/>
          <w:b/>
          <w:sz w:val="24"/>
          <w:szCs w:val="24"/>
          <w:lang w:eastAsia="en-US"/>
        </w:rPr>
        <w:t>“</w:t>
      </w:r>
      <w:r>
        <w:rPr>
          <w:rFonts w:ascii="Times New Roman" w:eastAsia="Times New Roman" w:hAnsi="Times New Roman"/>
          <w:b/>
          <w:sz w:val="24"/>
          <w:szCs w:val="24"/>
          <w:lang w:eastAsia="en-US"/>
        </w:rPr>
        <w:t>Иновативни</w:t>
      </w:r>
      <w:r w:rsidRPr="00751818">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и добри </w:t>
      </w:r>
      <w:r w:rsidRPr="00751818">
        <w:rPr>
          <w:rFonts w:ascii="Times New Roman" w:eastAsia="Times New Roman" w:hAnsi="Times New Roman"/>
          <w:b/>
          <w:sz w:val="24"/>
          <w:szCs w:val="24"/>
          <w:lang w:eastAsia="en-US"/>
        </w:rPr>
        <w:t>практики”</w:t>
      </w:r>
      <w:r w:rsidRPr="0075181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са тези практики, които под формата на</w:t>
      </w:r>
      <w:r w:rsidRPr="00751818">
        <w:rPr>
          <w:rFonts w:ascii="Times New Roman" w:eastAsia="Times New Roman" w:hAnsi="Times New Roman"/>
          <w:sz w:val="24"/>
          <w:szCs w:val="24"/>
          <w:lang w:eastAsia="en-US"/>
        </w:rPr>
        <w:t xml:space="preserve"> примерни инициативи, методи, дейности, проекти</w:t>
      </w:r>
      <w:r w:rsidRPr="00D73015">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успешно въвеждат новости и имат </w:t>
      </w:r>
      <w:r w:rsidRPr="00751818">
        <w:rPr>
          <w:rFonts w:ascii="Times New Roman" w:eastAsia="Times New Roman" w:hAnsi="Times New Roman"/>
          <w:sz w:val="24"/>
          <w:szCs w:val="24"/>
          <w:lang w:eastAsia="en-US"/>
        </w:rPr>
        <w:t xml:space="preserve">положително въздействие върху </w:t>
      </w:r>
      <w:r>
        <w:rPr>
          <w:rFonts w:ascii="Times New Roman" w:eastAsia="Times New Roman" w:hAnsi="Times New Roman"/>
          <w:sz w:val="24"/>
          <w:szCs w:val="24"/>
          <w:lang w:eastAsia="en-US"/>
        </w:rPr>
        <w:t>дейността на администрацията и доброто управление,</w:t>
      </w:r>
      <w:r w:rsidRPr="00751818">
        <w:rPr>
          <w:rFonts w:ascii="Times New Roman" w:eastAsia="Times New Roman" w:hAnsi="Times New Roman"/>
          <w:sz w:val="24"/>
          <w:szCs w:val="24"/>
          <w:lang w:eastAsia="en-US"/>
        </w:rPr>
        <w:t xml:space="preserve"> и </w:t>
      </w:r>
      <w:r>
        <w:rPr>
          <w:rFonts w:ascii="Times New Roman" w:eastAsia="Times New Roman" w:hAnsi="Times New Roman"/>
          <w:sz w:val="24"/>
          <w:szCs w:val="24"/>
          <w:lang w:eastAsia="en-US"/>
        </w:rPr>
        <w:t xml:space="preserve">постигат </w:t>
      </w:r>
      <w:r w:rsidRPr="00751818">
        <w:rPr>
          <w:rFonts w:ascii="Times New Roman" w:eastAsia="Times New Roman" w:hAnsi="Times New Roman"/>
          <w:sz w:val="24"/>
          <w:szCs w:val="24"/>
          <w:lang w:eastAsia="en-US"/>
        </w:rPr>
        <w:t>резултати, които заслужават да бъдат трансферирани и приложени в различни контексти и среди от нови потребители или общности, така че да допринесат за развитие</w:t>
      </w:r>
      <w:r>
        <w:rPr>
          <w:rFonts w:ascii="Times New Roman" w:eastAsia="Times New Roman" w:hAnsi="Times New Roman"/>
          <w:sz w:val="24"/>
          <w:szCs w:val="24"/>
          <w:lang w:eastAsia="en-US"/>
        </w:rPr>
        <w:t>то на администрацията и доброто управление</w:t>
      </w:r>
      <w:r w:rsidRPr="00D73015">
        <w:rPr>
          <w:rFonts w:ascii="Times New Roman" w:eastAsia="Times New Roman" w:hAnsi="Times New Roman"/>
          <w:sz w:val="24"/>
          <w:szCs w:val="24"/>
          <w:lang w:eastAsia="en-US"/>
        </w:rPr>
        <w:t xml:space="preserve"> на </w:t>
      </w:r>
      <w:r w:rsidRPr="00751818">
        <w:rPr>
          <w:rFonts w:ascii="Times New Roman" w:eastAsia="Times New Roman" w:hAnsi="Times New Roman"/>
          <w:sz w:val="24"/>
          <w:szCs w:val="24"/>
          <w:lang w:eastAsia="en-US"/>
        </w:rPr>
        <w:t>национално</w:t>
      </w:r>
      <w:r>
        <w:rPr>
          <w:rFonts w:ascii="Times New Roman" w:eastAsia="Times New Roman" w:hAnsi="Times New Roman"/>
          <w:sz w:val="24"/>
          <w:szCs w:val="24"/>
          <w:lang w:eastAsia="en-US"/>
        </w:rPr>
        <w:t xml:space="preserve"> и местно</w:t>
      </w:r>
      <w:r w:rsidRPr="00751818">
        <w:rPr>
          <w:rFonts w:ascii="Times New Roman" w:eastAsia="Times New Roman" w:hAnsi="Times New Roman"/>
          <w:sz w:val="24"/>
          <w:szCs w:val="24"/>
          <w:lang w:eastAsia="en-US"/>
        </w:rPr>
        <w:t xml:space="preserve"> ниво. </w:t>
      </w:r>
    </w:p>
    <w:p w14:paraId="1F990B39" w14:textId="77777777" w:rsidR="003D4037" w:rsidRDefault="003D4037" w:rsidP="003D4037">
      <w:pPr>
        <w:spacing w:after="0" w:line="240" w:lineRule="auto"/>
        <w:jc w:val="both"/>
        <w:rPr>
          <w:rFonts w:ascii="Times New Roman" w:eastAsia="Times New Roman" w:hAnsi="Times New Roman"/>
          <w:sz w:val="24"/>
          <w:szCs w:val="24"/>
          <w:lang w:eastAsia="en-US"/>
        </w:rPr>
      </w:pPr>
    </w:p>
    <w:p w14:paraId="4D504D11" w14:textId="77777777" w:rsidR="003D4037" w:rsidRDefault="003D4037" w:rsidP="003D4037">
      <w:pPr>
        <w:spacing w:after="0" w:line="240" w:lineRule="auto"/>
        <w:jc w:val="both"/>
        <w:rPr>
          <w:rFonts w:ascii="Times New Roman" w:eastAsia="Times New Roman" w:hAnsi="Times New Roman"/>
          <w:sz w:val="24"/>
          <w:szCs w:val="24"/>
          <w:lang w:eastAsia="en-US"/>
        </w:rPr>
      </w:pPr>
    </w:p>
    <w:p w14:paraId="1CA96A55" w14:textId="77777777" w:rsidR="003D4037" w:rsidRPr="00845B31" w:rsidRDefault="003D4037" w:rsidP="003D4037">
      <w:pPr>
        <w:spacing w:after="0" w:line="240" w:lineRule="auto"/>
        <w:jc w:val="both"/>
        <w:rPr>
          <w:rFonts w:ascii="Times New Roman" w:eastAsia="Times New Roman" w:hAnsi="Times New Roman"/>
          <w:b/>
          <w:bCs/>
          <w:sz w:val="24"/>
          <w:szCs w:val="24"/>
          <w:u w:val="single"/>
          <w:lang w:eastAsia="en-US"/>
        </w:rPr>
      </w:pPr>
      <w:r w:rsidRPr="00845B31">
        <w:rPr>
          <w:rFonts w:ascii="Times New Roman" w:eastAsia="Times New Roman" w:hAnsi="Times New Roman"/>
          <w:b/>
          <w:bCs/>
          <w:sz w:val="24"/>
          <w:szCs w:val="24"/>
          <w:u w:val="single"/>
          <w:lang w:eastAsia="en-US"/>
        </w:rPr>
        <w:t>ИЗИСКВАНИЯ ЗА ПОДГОТОВКА НА ТЕХНИЧЕСКОТО ПРЕДЛОЖЕНИЕ И ТОЧНИ УКАЗАНИЯ ЗА ОПРЕДЕЛЯНЕТО НА ОЦЕНКИТЕ:</w:t>
      </w:r>
    </w:p>
    <w:p w14:paraId="2A60FA99" w14:textId="77777777" w:rsidR="003D4037" w:rsidRPr="00845B31" w:rsidRDefault="003D4037" w:rsidP="003D4037">
      <w:pPr>
        <w:spacing w:after="0" w:line="240" w:lineRule="auto"/>
        <w:jc w:val="both"/>
        <w:rPr>
          <w:rFonts w:ascii="Times New Roman" w:eastAsia="Times New Roman" w:hAnsi="Times New Roman"/>
          <w:sz w:val="24"/>
          <w:szCs w:val="24"/>
          <w:lang w:eastAsia="en-US"/>
        </w:rPr>
      </w:pPr>
    </w:p>
    <w:p w14:paraId="657A9081" w14:textId="77777777" w:rsidR="003D4037" w:rsidRPr="00845B31" w:rsidRDefault="003D4037" w:rsidP="003D4037">
      <w:pPr>
        <w:spacing w:after="0" w:line="240" w:lineRule="auto"/>
        <w:ind w:firstLine="720"/>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 xml:space="preserve">Всеки участник следва да представи техническото си предложение, съгласно образеца </w:t>
      </w:r>
      <w:r w:rsidRPr="004E09D6">
        <w:rPr>
          <w:rFonts w:ascii="Times New Roman" w:eastAsia="Times New Roman" w:hAnsi="Times New Roman"/>
          <w:sz w:val="24"/>
          <w:szCs w:val="24"/>
          <w:lang w:eastAsia="en-US"/>
        </w:rPr>
        <w:t>(Образец  №3- Техническо предложение) от документацията.</w:t>
      </w:r>
    </w:p>
    <w:p w14:paraId="2A06854C" w14:textId="77777777" w:rsidR="003D4037" w:rsidRDefault="003D4037" w:rsidP="003D4037">
      <w:pPr>
        <w:spacing w:after="0" w:line="240" w:lineRule="auto"/>
        <w:ind w:firstLine="720"/>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В тази част, която подлежи на оценка съгласно Методиката за определяне на комплексната оценка на офертите от документацията, всеки участник следва да разпише подробно описание на начина, по който предлага да извърши поръчката.</w:t>
      </w:r>
    </w:p>
    <w:p w14:paraId="573485AE" w14:textId="77777777" w:rsidR="003D4037" w:rsidRPr="009903E7" w:rsidRDefault="003D4037" w:rsidP="003D4037">
      <w:pPr>
        <w:ind w:firstLine="720"/>
        <w:jc w:val="both"/>
        <w:rPr>
          <w:rFonts w:ascii="Times New Roman" w:hAnsi="Times New Roman"/>
          <w:sz w:val="24"/>
          <w:szCs w:val="24"/>
          <w:lang w:eastAsia="en-US"/>
        </w:rPr>
      </w:pPr>
      <w:r w:rsidRPr="009903E7">
        <w:rPr>
          <w:rFonts w:ascii="Times New Roman" w:hAnsi="Times New Roman"/>
          <w:sz w:val="24"/>
          <w:szCs w:val="24"/>
          <w:lang w:eastAsia="en-US"/>
        </w:rPr>
        <w:lastRenderedPageBreak/>
        <w:t xml:space="preserve">Оценките по показателите, формиращи Техническата оценка, се поставят въз основа на </w:t>
      </w:r>
      <w:r>
        <w:rPr>
          <w:rFonts w:ascii="Times New Roman" w:hAnsi="Times New Roman"/>
          <w:sz w:val="24"/>
          <w:szCs w:val="24"/>
          <w:lang w:eastAsia="en-US"/>
        </w:rPr>
        <w:t xml:space="preserve">обща </w:t>
      </w:r>
      <w:r w:rsidRPr="009903E7">
        <w:rPr>
          <w:rFonts w:ascii="Times New Roman" w:hAnsi="Times New Roman"/>
          <w:sz w:val="24"/>
          <w:szCs w:val="24"/>
          <w:lang w:eastAsia="en-US"/>
        </w:rPr>
        <w:t xml:space="preserve">експертна оценка на членовете на комисията, </w:t>
      </w:r>
      <w:r>
        <w:rPr>
          <w:rFonts w:ascii="Times New Roman" w:hAnsi="Times New Roman"/>
          <w:sz w:val="24"/>
          <w:szCs w:val="24"/>
          <w:lang w:eastAsia="en-US"/>
        </w:rPr>
        <w:t xml:space="preserve">в </w:t>
      </w:r>
      <w:r w:rsidRPr="009903E7">
        <w:rPr>
          <w:rFonts w:ascii="Times New Roman" w:hAnsi="Times New Roman"/>
          <w:sz w:val="24"/>
          <w:szCs w:val="24"/>
          <w:lang w:eastAsia="en-US"/>
        </w:rPr>
        <w:t>ко</w:t>
      </w:r>
      <w:r>
        <w:rPr>
          <w:rFonts w:ascii="Times New Roman" w:hAnsi="Times New Roman"/>
          <w:sz w:val="24"/>
          <w:szCs w:val="24"/>
          <w:lang w:eastAsia="en-US"/>
        </w:rPr>
        <w:t>я</w:t>
      </w:r>
      <w:r w:rsidRPr="009903E7">
        <w:rPr>
          <w:rFonts w:ascii="Times New Roman" w:hAnsi="Times New Roman"/>
          <w:sz w:val="24"/>
          <w:szCs w:val="24"/>
          <w:lang w:eastAsia="en-US"/>
        </w:rPr>
        <w:t xml:space="preserve">то писмено подробно </w:t>
      </w:r>
      <w:r>
        <w:rPr>
          <w:rFonts w:ascii="Times New Roman" w:hAnsi="Times New Roman"/>
          <w:sz w:val="24"/>
          <w:szCs w:val="24"/>
          <w:lang w:eastAsia="en-US"/>
        </w:rPr>
        <w:t xml:space="preserve">се </w:t>
      </w:r>
      <w:r w:rsidRPr="009903E7">
        <w:rPr>
          <w:rFonts w:ascii="Times New Roman" w:hAnsi="Times New Roman"/>
          <w:sz w:val="24"/>
          <w:szCs w:val="24"/>
          <w:lang w:eastAsia="en-US"/>
        </w:rPr>
        <w:t xml:space="preserve">мотивират поставените точки, с цел осигуряване на прозрачност и </w:t>
      </w:r>
      <w:proofErr w:type="spellStart"/>
      <w:r w:rsidRPr="009903E7">
        <w:rPr>
          <w:rFonts w:ascii="Times New Roman" w:hAnsi="Times New Roman"/>
          <w:sz w:val="24"/>
          <w:szCs w:val="24"/>
          <w:lang w:eastAsia="en-US"/>
        </w:rPr>
        <w:t>равнопоставеност</w:t>
      </w:r>
      <w:proofErr w:type="spellEnd"/>
      <w:r w:rsidRPr="009903E7">
        <w:rPr>
          <w:rFonts w:ascii="Times New Roman" w:hAnsi="Times New Roman"/>
          <w:sz w:val="24"/>
          <w:szCs w:val="24"/>
          <w:lang w:eastAsia="en-US"/>
        </w:rPr>
        <w:t xml:space="preserve"> при оценката на офертите на участниците. При прилагането на методиката трябва да бъдат изложени индивидуални и конкретни мотиви за присъдените точки от страна на комисията, които да се базират на офертите технически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14:paraId="14F95295" w14:textId="77777777" w:rsidR="003D4037" w:rsidRPr="00751818" w:rsidRDefault="003D4037" w:rsidP="003D4037">
      <w:pPr>
        <w:ind w:firstLine="720"/>
        <w:jc w:val="both"/>
        <w:rPr>
          <w:rFonts w:ascii="Times New Roman" w:hAnsi="Times New Roman"/>
          <w:sz w:val="24"/>
          <w:szCs w:val="24"/>
          <w:lang w:eastAsia="en-US"/>
        </w:rPr>
      </w:pPr>
      <w:r w:rsidRPr="009903E7">
        <w:rPr>
          <w:rFonts w:ascii="Times New Roman" w:hAnsi="Times New Roman"/>
          <w:sz w:val="24"/>
          <w:szCs w:val="24"/>
          <w:lang w:eastAsia="en-US"/>
        </w:rPr>
        <w:t>Оценката се поставя въз основа на консенсус между членовете на комисията.</w:t>
      </w:r>
      <w:r>
        <w:rPr>
          <w:rFonts w:ascii="Times New Roman" w:hAnsi="Times New Roman"/>
          <w:sz w:val="24"/>
          <w:szCs w:val="24"/>
          <w:lang w:eastAsia="en-US"/>
        </w:rPr>
        <w:t xml:space="preserve"> При постигане на консенсус оценката е обща за комисията - колективен помощен орган на възложителя.</w:t>
      </w:r>
      <w:r w:rsidRPr="009903E7">
        <w:rPr>
          <w:rFonts w:ascii="Times New Roman" w:hAnsi="Times New Roman"/>
          <w:sz w:val="24"/>
          <w:szCs w:val="24"/>
          <w:lang w:eastAsia="en-US"/>
        </w:rPr>
        <w:t xml:space="preserve">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14:paraId="3BE1E6F6" w14:textId="77777777" w:rsidR="003D4037" w:rsidRPr="00845B31" w:rsidRDefault="003D4037" w:rsidP="003D4037">
      <w:pPr>
        <w:autoSpaceDE w:val="0"/>
        <w:autoSpaceDN w:val="0"/>
        <w:adjustRightInd w:val="0"/>
        <w:spacing w:before="120" w:after="0" w:line="240" w:lineRule="auto"/>
        <w:rPr>
          <w:rFonts w:ascii="Times New Roman" w:eastAsia="Times New Roman" w:hAnsi="Times New Roman"/>
          <w:b/>
          <w:bCs/>
          <w:sz w:val="24"/>
          <w:szCs w:val="24"/>
          <w:lang w:eastAsia="en-US"/>
        </w:rPr>
      </w:pPr>
      <w:r w:rsidRPr="00845B31">
        <w:rPr>
          <w:rFonts w:ascii="Times New Roman" w:eastAsia="Times New Roman" w:hAnsi="Times New Roman"/>
          <w:b/>
          <w:bCs/>
          <w:sz w:val="24"/>
          <w:szCs w:val="24"/>
          <w:lang w:eastAsia="en-US"/>
        </w:rPr>
        <w:t>2. ФИНАНСОВА ОЦЕНКА – Ц</w:t>
      </w:r>
    </w:p>
    <w:p w14:paraId="6466341F" w14:textId="77777777" w:rsidR="003D4037" w:rsidRPr="00845B31" w:rsidRDefault="003D4037" w:rsidP="003D4037">
      <w:pPr>
        <w:autoSpaceDE w:val="0"/>
        <w:autoSpaceDN w:val="0"/>
        <w:adjustRightInd w:val="0"/>
        <w:spacing w:before="120" w:after="0" w:line="240" w:lineRule="auto"/>
        <w:rPr>
          <w:rFonts w:ascii="Times New Roman" w:eastAsia="Times New Roman" w:hAnsi="Times New Roman"/>
          <w:b/>
          <w:bCs/>
          <w:sz w:val="24"/>
          <w:szCs w:val="24"/>
          <w:lang w:eastAsia="en-US"/>
        </w:rPr>
      </w:pPr>
    </w:p>
    <w:p w14:paraId="3FEA716A" w14:textId="77777777" w:rsidR="003D4037" w:rsidRPr="00845B31" w:rsidRDefault="003D4037" w:rsidP="003D4037">
      <w:pPr>
        <w:autoSpaceDE w:val="0"/>
        <w:autoSpaceDN w:val="0"/>
        <w:adjustRightInd w:val="0"/>
        <w:spacing w:after="0" w:line="240" w:lineRule="auto"/>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 xml:space="preserve">Оценката на показателя </w:t>
      </w:r>
      <w:r w:rsidRPr="00845B31">
        <w:rPr>
          <w:rFonts w:ascii="Times New Roman" w:eastAsia="Times New Roman" w:hAnsi="Times New Roman"/>
          <w:b/>
          <w:bCs/>
          <w:sz w:val="24"/>
          <w:szCs w:val="24"/>
          <w:lang w:eastAsia="en-US"/>
        </w:rPr>
        <w:t xml:space="preserve">Ц </w:t>
      </w:r>
      <w:r w:rsidRPr="00845B31">
        <w:rPr>
          <w:rFonts w:ascii="Times New Roman" w:eastAsia="Times New Roman" w:hAnsi="Times New Roman"/>
          <w:sz w:val="24"/>
          <w:szCs w:val="24"/>
          <w:lang w:eastAsia="en-US"/>
        </w:rPr>
        <w:t>се определя по формулата:</w:t>
      </w:r>
    </w:p>
    <w:p w14:paraId="200DB56B" w14:textId="77777777" w:rsidR="003D4037" w:rsidRPr="00845B31" w:rsidRDefault="003D4037" w:rsidP="003D4037">
      <w:pPr>
        <w:autoSpaceDE w:val="0"/>
        <w:autoSpaceDN w:val="0"/>
        <w:adjustRightInd w:val="0"/>
        <w:spacing w:after="0" w:line="240" w:lineRule="auto"/>
        <w:rPr>
          <w:rFonts w:ascii="Times New Roman" w:eastAsia="Times New Roman" w:hAnsi="Times New Roman"/>
          <w:bCs/>
          <w:sz w:val="24"/>
          <w:szCs w:val="24"/>
          <w:lang w:eastAsia="en-US"/>
        </w:rPr>
      </w:pPr>
    </w:p>
    <w:p w14:paraId="48F58F68" w14:textId="77777777" w:rsidR="003D4037" w:rsidRPr="00845B31" w:rsidRDefault="003D4037" w:rsidP="003D4037">
      <w:pPr>
        <w:autoSpaceDE w:val="0"/>
        <w:autoSpaceDN w:val="0"/>
        <w:adjustRightInd w:val="0"/>
        <w:spacing w:after="0" w:line="240" w:lineRule="auto"/>
        <w:ind w:left="708" w:firstLine="708"/>
        <w:rPr>
          <w:rFonts w:ascii="Cambria Math" w:eastAsia="Times New Roman" w:hAnsi="Cambria Math"/>
          <w:bCs/>
          <w:sz w:val="24"/>
          <w:szCs w:val="24"/>
          <w:lang w:eastAsia="en-US"/>
        </w:rPr>
      </w:pPr>
      <w:r w:rsidRPr="00845B31">
        <w:rPr>
          <w:rFonts w:ascii="Cambria Math" w:eastAsia="Times New Roman" w:hAnsi="Cambria Math"/>
          <w:bCs/>
          <w:sz w:val="24"/>
          <w:szCs w:val="24"/>
          <w:lang w:eastAsia="en-US"/>
        </w:rPr>
        <w:t xml:space="preserve">Ц = </w:t>
      </w:r>
      <m:oMath>
        <m:f>
          <m:fPr>
            <m:ctrlPr>
              <w:rPr>
                <w:rFonts w:ascii="Cambria Math" w:eastAsia="Times New Roman" w:hAnsi="Cambria Math"/>
                <w:bCs/>
                <w:sz w:val="32"/>
                <w:szCs w:val="24"/>
                <w:lang w:eastAsia="en-US"/>
              </w:rPr>
            </m:ctrlPr>
          </m:fPr>
          <m:num>
            <m:sSub>
              <m:sSubPr>
                <m:ctrlPr>
                  <w:rPr>
                    <w:rFonts w:ascii="Cambria Math" w:eastAsia="Times New Roman" w:hAnsi="Cambria Math"/>
                    <w:bCs/>
                    <w:sz w:val="32"/>
                    <w:szCs w:val="24"/>
                    <w:lang w:eastAsia="en-US"/>
                  </w:rPr>
                </m:ctrlPr>
              </m:sSubPr>
              <m:e>
                <m:r>
                  <m:rPr>
                    <m:sty m:val="p"/>
                  </m:rPr>
                  <w:rPr>
                    <w:rFonts w:ascii="Cambria Math" w:eastAsia="Times New Roman" w:hAnsi="Cambria Math"/>
                    <w:sz w:val="32"/>
                    <w:szCs w:val="24"/>
                    <w:lang w:eastAsia="en-US"/>
                  </w:rPr>
                  <m:t>Ц</m:t>
                </m:r>
              </m:e>
              <m:sub>
                <m:r>
                  <w:rPr>
                    <w:rFonts w:ascii="Cambria Math" w:eastAsia="Times New Roman" w:hAnsi="Cambria Math"/>
                    <w:sz w:val="32"/>
                    <w:szCs w:val="24"/>
                    <w:lang w:val="en-US" w:eastAsia="en-US"/>
                  </w:rPr>
                  <m:t>min</m:t>
                </m:r>
              </m:sub>
            </m:sSub>
          </m:num>
          <m:den>
            <m:sSub>
              <m:sSubPr>
                <m:ctrlPr>
                  <w:rPr>
                    <w:rFonts w:ascii="Cambria Math" w:eastAsia="Times New Roman" w:hAnsi="Cambria Math"/>
                    <w:bCs/>
                    <w:sz w:val="32"/>
                    <w:szCs w:val="24"/>
                    <w:lang w:eastAsia="en-US"/>
                  </w:rPr>
                </m:ctrlPr>
              </m:sSubPr>
              <m:e>
                <m:r>
                  <m:rPr>
                    <m:sty m:val="p"/>
                  </m:rPr>
                  <w:rPr>
                    <w:rFonts w:ascii="Cambria Math" w:eastAsia="Times New Roman" w:hAnsi="Cambria Math"/>
                    <w:sz w:val="32"/>
                    <w:szCs w:val="24"/>
                    <w:lang w:eastAsia="en-US"/>
                  </w:rPr>
                  <m:t>Ц</m:t>
                </m:r>
              </m:e>
              <m:sub>
                <m:r>
                  <m:rPr>
                    <m:sty m:val="p"/>
                  </m:rPr>
                  <w:rPr>
                    <w:rFonts w:ascii="Cambria Math" w:eastAsia="Times New Roman" w:hAnsi="Cambria Math"/>
                    <w:sz w:val="32"/>
                    <w:szCs w:val="24"/>
                    <w:lang w:val="en-US" w:eastAsia="en-US"/>
                  </w:rPr>
                  <m:t>n</m:t>
                </m:r>
              </m:sub>
            </m:sSub>
          </m:den>
        </m:f>
      </m:oMath>
      <w:r w:rsidRPr="00845B31">
        <w:rPr>
          <w:rFonts w:ascii="Cambria Math" w:eastAsia="Times New Roman" w:hAnsi="Cambria Math"/>
          <w:bCs/>
          <w:sz w:val="24"/>
          <w:szCs w:val="24"/>
          <w:lang w:eastAsia="en-US"/>
        </w:rPr>
        <w:t xml:space="preserve"> х 100, </w:t>
      </w:r>
      <w:r w:rsidRPr="00845B31">
        <w:rPr>
          <w:rFonts w:ascii="Cambria Math" w:eastAsia="Times New Roman" w:hAnsi="Cambria Math"/>
          <w:iCs/>
          <w:sz w:val="24"/>
          <w:szCs w:val="24"/>
          <w:lang w:eastAsia="en-US"/>
        </w:rPr>
        <w:t>където:</w:t>
      </w:r>
    </w:p>
    <w:p w14:paraId="0F8B51D7" w14:textId="77777777" w:rsidR="003D4037" w:rsidRPr="00845B31" w:rsidRDefault="003D4037" w:rsidP="003D4037">
      <w:pPr>
        <w:autoSpaceDE w:val="0"/>
        <w:autoSpaceDN w:val="0"/>
        <w:adjustRightInd w:val="0"/>
        <w:spacing w:after="0" w:line="240" w:lineRule="auto"/>
        <w:rPr>
          <w:rFonts w:ascii="Times New Roman" w:eastAsia="Times New Roman" w:hAnsi="Times New Roman"/>
          <w:b/>
          <w:bCs/>
          <w:sz w:val="24"/>
          <w:szCs w:val="24"/>
          <w:lang w:eastAsia="en-US"/>
        </w:rPr>
      </w:pPr>
    </w:p>
    <w:p w14:paraId="6ECF5C66" w14:textId="77777777" w:rsidR="003D4037" w:rsidRPr="00845B31" w:rsidRDefault="003D4037" w:rsidP="003D4037">
      <w:pPr>
        <w:autoSpaceDE w:val="0"/>
        <w:autoSpaceDN w:val="0"/>
        <w:adjustRightInd w:val="0"/>
        <w:spacing w:after="0" w:line="240" w:lineRule="auto"/>
        <w:rPr>
          <w:rFonts w:ascii="Times New Roman" w:eastAsia="Times New Roman" w:hAnsi="Times New Roman"/>
          <w:color w:val="FF0000"/>
          <w:sz w:val="24"/>
          <w:szCs w:val="24"/>
          <w:lang w:eastAsia="en-US"/>
        </w:rPr>
      </w:pPr>
      <w:proofErr w:type="spellStart"/>
      <w:r w:rsidRPr="00845B31">
        <w:rPr>
          <w:rFonts w:ascii="Times New Roman" w:eastAsia="Times New Roman" w:hAnsi="Times New Roman"/>
          <w:b/>
          <w:bCs/>
          <w:sz w:val="24"/>
          <w:szCs w:val="24"/>
          <w:lang w:eastAsia="en-US"/>
        </w:rPr>
        <w:t>Цmin</w:t>
      </w:r>
      <w:proofErr w:type="spellEnd"/>
      <w:r w:rsidRPr="00845B31">
        <w:rPr>
          <w:rFonts w:ascii="Times New Roman" w:eastAsia="Times New Roman" w:hAnsi="Times New Roman"/>
          <w:b/>
          <w:bCs/>
          <w:sz w:val="24"/>
          <w:szCs w:val="24"/>
          <w:lang w:eastAsia="en-US"/>
        </w:rPr>
        <w:t xml:space="preserve"> - </w:t>
      </w:r>
      <w:r w:rsidRPr="00845B31">
        <w:rPr>
          <w:rFonts w:ascii="Times New Roman" w:eastAsia="Times New Roman" w:hAnsi="Times New Roman"/>
          <w:sz w:val="24"/>
          <w:szCs w:val="24"/>
          <w:lang w:eastAsia="en-US"/>
        </w:rPr>
        <w:t>минималната цена в лв., предложена от участник</w:t>
      </w:r>
    </w:p>
    <w:p w14:paraId="2418B735" w14:textId="77777777" w:rsidR="003D4037" w:rsidRPr="00845B31" w:rsidRDefault="003D4037" w:rsidP="003D4037">
      <w:pPr>
        <w:autoSpaceDE w:val="0"/>
        <w:autoSpaceDN w:val="0"/>
        <w:adjustRightInd w:val="0"/>
        <w:spacing w:after="0" w:line="240" w:lineRule="auto"/>
        <w:rPr>
          <w:rFonts w:ascii="Times New Roman" w:eastAsia="Times New Roman" w:hAnsi="Times New Roman"/>
          <w:sz w:val="24"/>
          <w:szCs w:val="24"/>
          <w:lang w:eastAsia="en-US"/>
        </w:rPr>
      </w:pPr>
      <w:proofErr w:type="spellStart"/>
      <w:r w:rsidRPr="00845B31">
        <w:rPr>
          <w:rFonts w:ascii="Times New Roman" w:eastAsia="Times New Roman" w:hAnsi="Times New Roman"/>
          <w:b/>
          <w:bCs/>
          <w:sz w:val="24"/>
          <w:szCs w:val="24"/>
          <w:lang w:eastAsia="en-US"/>
        </w:rPr>
        <w:t>Цn–</w:t>
      </w:r>
      <w:r w:rsidRPr="00845B31">
        <w:rPr>
          <w:rFonts w:ascii="Times New Roman" w:eastAsia="Times New Roman" w:hAnsi="Times New Roman"/>
          <w:sz w:val="24"/>
          <w:szCs w:val="24"/>
          <w:lang w:eastAsia="en-US"/>
        </w:rPr>
        <w:t>цената</w:t>
      </w:r>
      <w:proofErr w:type="spellEnd"/>
      <w:r w:rsidRPr="00845B31">
        <w:rPr>
          <w:rFonts w:ascii="Times New Roman" w:eastAsia="Times New Roman" w:hAnsi="Times New Roman"/>
          <w:sz w:val="24"/>
          <w:szCs w:val="24"/>
          <w:lang w:eastAsia="en-US"/>
        </w:rPr>
        <w:t xml:space="preserve"> в лв., предложена от текущо оценявания участник</w:t>
      </w:r>
    </w:p>
    <w:p w14:paraId="6339335C" w14:textId="77777777" w:rsidR="003D4037" w:rsidRPr="00845B31" w:rsidRDefault="003D4037" w:rsidP="003D4037">
      <w:pPr>
        <w:spacing w:after="0" w:line="240" w:lineRule="auto"/>
        <w:ind w:left="283"/>
        <w:jc w:val="both"/>
        <w:rPr>
          <w:rFonts w:ascii="Times New Roman" w:eastAsia="Calibri" w:hAnsi="Times New Roman"/>
          <w:b/>
          <w:bCs/>
          <w:i/>
          <w:iCs/>
          <w:sz w:val="24"/>
          <w:szCs w:val="24"/>
          <w:lang w:eastAsia="en-US"/>
        </w:rPr>
      </w:pPr>
    </w:p>
    <w:p w14:paraId="247438B9" w14:textId="77777777" w:rsidR="003D4037" w:rsidRPr="00845B31" w:rsidRDefault="003D4037" w:rsidP="003D4037">
      <w:pPr>
        <w:tabs>
          <w:tab w:val="left" w:pos="709"/>
          <w:tab w:val="left" w:pos="993"/>
        </w:tabs>
        <w:spacing w:after="0" w:line="240" w:lineRule="auto"/>
        <w:ind w:firstLine="709"/>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 xml:space="preserve">Финансовите оферти се проверяват, за да се установи, че са подготвени и представени в съответствие с изискванията на документацията за участие в процедурата. </w:t>
      </w:r>
    </w:p>
    <w:p w14:paraId="19B0E50E" w14:textId="77777777" w:rsidR="003D4037" w:rsidRPr="00845B31" w:rsidRDefault="003D4037" w:rsidP="003D4037">
      <w:pPr>
        <w:tabs>
          <w:tab w:val="left" w:pos="709"/>
          <w:tab w:val="left" w:pos="993"/>
        </w:tabs>
        <w:spacing w:after="0" w:line="240" w:lineRule="auto"/>
        <w:ind w:firstLine="709"/>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Констатираните аритметични грешки се отстраняват при спазване на следните правила:</w:t>
      </w:r>
    </w:p>
    <w:p w14:paraId="32500761" w14:textId="77777777" w:rsidR="003D4037" w:rsidRPr="00845B31" w:rsidRDefault="003D4037" w:rsidP="003D4037">
      <w:pPr>
        <w:numPr>
          <w:ilvl w:val="0"/>
          <w:numId w:val="1"/>
        </w:numPr>
        <w:tabs>
          <w:tab w:val="left" w:pos="709"/>
          <w:tab w:val="left" w:pos="993"/>
        </w:tabs>
        <w:spacing w:after="0" w:line="240" w:lineRule="auto"/>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при различия между сумите, изразени с цифри и думи, за вярно се приема словесното изражение на сумата;</w:t>
      </w:r>
    </w:p>
    <w:p w14:paraId="4337DE0B" w14:textId="77777777" w:rsidR="003D4037" w:rsidRPr="00845B31" w:rsidRDefault="003D4037" w:rsidP="003D4037">
      <w:pPr>
        <w:numPr>
          <w:ilvl w:val="0"/>
          <w:numId w:val="1"/>
        </w:numPr>
        <w:tabs>
          <w:tab w:val="left" w:pos="709"/>
          <w:tab w:val="left" w:pos="993"/>
        </w:tabs>
        <w:spacing w:after="0" w:line="240" w:lineRule="auto"/>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когато общата цена не съответства на произведението от единичните цени и количеството, за вярна се приема единичната цена.</w:t>
      </w:r>
    </w:p>
    <w:p w14:paraId="514E229D" w14:textId="77777777" w:rsidR="003D4037" w:rsidRPr="00845B31" w:rsidRDefault="003D4037" w:rsidP="003D4037">
      <w:pPr>
        <w:spacing w:after="0" w:line="240" w:lineRule="auto"/>
        <w:ind w:left="283"/>
        <w:jc w:val="both"/>
        <w:rPr>
          <w:rFonts w:ascii="Times New Roman" w:eastAsia="Calibri" w:hAnsi="Times New Roman"/>
          <w:b/>
          <w:bCs/>
          <w:i/>
          <w:iCs/>
          <w:sz w:val="24"/>
          <w:szCs w:val="24"/>
          <w:lang w:eastAsia="en-US"/>
        </w:rPr>
      </w:pPr>
    </w:p>
    <w:p w14:paraId="3D92B9FA" w14:textId="77777777" w:rsidR="003D4037" w:rsidRPr="00845B31" w:rsidRDefault="003D4037" w:rsidP="003D4037">
      <w:pPr>
        <w:autoSpaceDE w:val="0"/>
        <w:autoSpaceDN w:val="0"/>
        <w:adjustRightInd w:val="0"/>
        <w:spacing w:after="0" w:line="240" w:lineRule="auto"/>
        <w:rPr>
          <w:rFonts w:ascii="Times New Roman" w:eastAsia="Times New Roman" w:hAnsi="Times New Roman"/>
          <w:b/>
          <w:bCs/>
          <w:sz w:val="24"/>
          <w:szCs w:val="24"/>
          <w:lang w:eastAsia="en-US"/>
        </w:rPr>
      </w:pPr>
      <w:r w:rsidRPr="00845B31">
        <w:rPr>
          <w:rFonts w:ascii="Times New Roman" w:eastAsia="Times New Roman" w:hAnsi="Times New Roman"/>
          <w:b/>
          <w:bCs/>
          <w:sz w:val="24"/>
          <w:szCs w:val="24"/>
          <w:lang w:eastAsia="en-US"/>
        </w:rPr>
        <w:t>3. ОБЩА ОЦЕНКА</w:t>
      </w:r>
    </w:p>
    <w:p w14:paraId="40F57699" w14:textId="77777777" w:rsidR="003D4037" w:rsidRPr="00845B31" w:rsidRDefault="003D4037" w:rsidP="003D4037">
      <w:pPr>
        <w:autoSpaceDE w:val="0"/>
        <w:autoSpaceDN w:val="0"/>
        <w:adjustRightInd w:val="0"/>
        <w:spacing w:after="0" w:line="240" w:lineRule="auto"/>
        <w:rPr>
          <w:rFonts w:ascii="Times New Roman" w:eastAsia="Times New Roman" w:hAnsi="Times New Roman"/>
          <w:b/>
          <w:bCs/>
          <w:sz w:val="24"/>
          <w:szCs w:val="24"/>
          <w:lang w:eastAsia="en-US"/>
        </w:rPr>
      </w:pPr>
    </w:p>
    <w:p w14:paraId="23D3B010" w14:textId="77777777" w:rsidR="003D4037" w:rsidRPr="00845B31" w:rsidRDefault="003D4037" w:rsidP="003D4037">
      <w:pPr>
        <w:autoSpaceDE w:val="0"/>
        <w:autoSpaceDN w:val="0"/>
        <w:adjustRightInd w:val="0"/>
        <w:spacing w:after="0" w:line="240" w:lineRule="auto"/>
        <w:ind w:firstLine="708"/>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Общата оценка се получава въз основа стойностите на техническата оценка и финансовата оценка, като се вземе предвид съотношението им – 70/30. Общата оценка на офертата на оценявания участник е с максимална стойност 100 точки.</w:t>
      </w:r>
    </w:p>
    <w:p w14:paraId="0B161F8C" w14:textId="77777777" w:rsidR="003D4037" w:rsidRPr="00845B31" w:rsidRDefault="003D4037" w:rsidP="003D4037">
      <w:pPr>
        <w:autoSpaceDE w:val="0"/>
        <w:autoSpaceDN w:val="0"/>
        <w:adjustRightInd w:val="0"/>
        <w:spacing w:after="0" w:line="240" w:lineRule="auto"/>
        <w:rPr>
          <w:rFonts w:ascii="Times New Roman" w:eastAsia="Times New Roman" w:hAnsi="Times New Roman"/>
          <w:b/>
          <w:bCs/>
          <w:sz w:val="24"/>
          <w:szCs w:val="24"/>
          <w:lang w:eastAsia="en-US"/>
        </w:rPr>
      </w:pPr>
    </w:p>
    <w:p w14:paraId="6AC4E725" w14:textId="77777777" w:rsidR="003D4037" w:rsidRPr="00845B31" w:rsidRDefault="003D4037" w:rsidP="003D4037">
      <w:pPr>
        <w:autoSpaceDE w:val="0"/>
        <w:autoSpaceDN w:val="0"/>
        <w:adjustRightInd w:val="0"/>
        <w:spacing w:after="0" w:line="240" w:lineRule="auto"/>
        <w:rPr>
          <w:rFonts w:ascii="Times New Roman" w:eastAsia="Times New Roman" w:hAnsi="Times New Roman"/>
          <w:sz w:val="24"/>
          <w:szCs w:val="24"/>
          <w:lang w:eastAsia="en-US"/>
        </w:rPr>
      </w:pPr>
      <w:proofErr w:type="spellStart"/>
      <w:r w:rsidRPr="00845B31">
        <w:rPr>
          <w:rFonts w:ascii="Times New Roman" w:eastAsia="Times New Roman" w:hAnsi="Times New Roman"/>
          <w:b/>
          <w:bCs/>
          <w:sz w:val="24"/>
          <w:szCs w:val="24"/>
          <w:lang w:eastAsia="en-US"/>
        </w:rPr>
        <w:t>К</w:t>
      </w:r>
      <w:r w:rsidRPr="00845B31">
        <w:rPr>
          <w:rFonts w:ascii="Times New Roman" w:eastAsia="Times New Roman" w:hAnsi="Times New Roman"/>
          <w:b/>
          <w:bCs/>
          <w:sz w:val="24"/>
          <w:szCs w:val="24"/>
          <w:vertAlign w:val="subscript"/>
          <w:lang w:eastAsia="en-US"/>
        </w:rPr>
        <w:t>Оф</w:t>
      </w:r>
      <w:proofErr w:type="spellEnd"/>
      <w:r w:rsidRPr="00845B31">
        <w:rPr>
          <w:rFonts w:ascii="Times New Roman" w:eastAsia="Times New Roman" w:hAnsi="Times New Roman"/>
          <w:b/>
          <w:bCs/>
          <w:sz w:val="24"/>
          <w:szCs w:val="24"/>
          <w:lang w:eastAsia="en-US"/>
        </w:rPr>
        <w:t xml:space="preserve"> – общата оценка на офертата</w:t>
      </w:r>
      <w:r w:rsidRPr="00845B31">
        <w:rPr>
          <w:rFonts w:ascii="Times New Roman" w:eastAsia="Times New Roman" w:hAnsi="Times New Roman"/>
          <w:sz w:val="24"/>
          <w:szCs w:val="24"/>
          <w:lang w:eastAsia="en-US"/>
        </w:rPr>
        <w:t>, се изчислява по следния начин:</w:t>
      </w:r>
    </w:p>
    <w:p w14:paraId="1EE45381" w14:textId="77777777" w:rsidR="003D4037" w:rsidRPr="00845B31" w:rsidRDefault="003D4037" w:rsidP="003D4037">
      <w:pPr>
        <w:autoSpaceDE w:val="0"/>
        <w:autoSpaceDN w:val="0"/>
        <w:adjustRightInd w:val="0"/>
        <w:spacing w:after="0" w:line="240" w:lineRule="auto"/>
        <w:rPr>
          <w:rFonts w:ascii="Times New Roman" w:eastAsia="Times New Roman" w:hAnsi="Times New Roman"/>
          <w:sz w:val="24"/>
          <w:szCs w:val="24"/>
          <w:lang w:eastAsia="en-US"/>
        </w:rPr>
      </w:pPr>
    </w:p>
    <w:p w14:paraId="3864466B" w14:textId="77777777" w:rsidR="003D4037" w:rsidRPr="00845B31" w:rsidRDefault="003D4037" w:rsidP="003D4037">
      <w:pPr>
        <w:autoSpaceDE w:val="0"/>
        <w:autoSpaceDN w:val="0"/>
        <w:adjustRightInd w:val="0"/>
        <w:spacing w:after="0" w:line="240" w:lineRule="auto"/>
        <w:ind w:firstLine="708"/>
        <w:rPr>
          <w:rFonts w:ascii="Times New Roman" w:eastAsia="Times New Roman" w:hAnsi="Times New Roman"/>
          <w:sz w:val="24"/>
          <w:szCs w:val="24"/>
          <w:lang w:eastAsia="en-US"/>
        </w:rPr>
      </w:pPr>
      <w:proofErr w:type="spellStart"/>
      <w:r w:rsidRPr="00845B31">
        <w:rPr>
          <w:rFonts w:ascii="Times New Roman" w:eastAsia="Times New Roman" w:hAnsi="Times New Roman"/>
          <w:b/>
          <w:bCs/>
          <w:sz w:val="24"/>
          <w:szCs w:val="24"/>
          <w:lang w:eastAsia="en-US"/>
        </w:rPr>
        <w:t>К</w:t>
      </w:r>
      <w:r w:rsidRPr="00845B31">
        <w:rPr>
          <w:rFonts w:ascii="Times New Roman" w:eastAsia="Times New Roman" w:hAnsi="Times New Roman"/>
          <w:b/>
          <w:bCs/>
          <w:sz w:val="24"/>
          <w:szCs w:val="24"/>
          <w:vertAlign w:val="subscript"/>
          <w:lang w:eastAsia="en-US"/>
        </w:rPr>
        <w:t>Оф</w:t>
      </w:r>
      <w:proofErr w:type="spellEnd"/>
      <w:r w:rsidRPr="00845B31">
        <w:rPr>
          <w:rFonts w:ascii="Times New Roman" w:eastAsia="Times New Roman" w:hAnsi="Times New Roman"/>
          <w:b/>
          <w:bCs/>
          <w:sz w:val="24"/>
          <w:szCs w:val="24"/>
          <w:lang w:eastAsia="en-US"/>
        </w:rPr>
        <w:t>=0,7*Т + 0,3*Ц,</w:t>
      </w:r>
      <w:r w:rsidRPr="00845B31">
        <w:rPr>
          <w:rFonts w:ascii="Times New Roman" w:eastAsia="Times New Roman" w:hAnsi="Times New Roman"/>
          <w:sz w:val="24"/>
          <w:szCs w:val="24"/>
          <w:lang w:eastAsia="en-US"/>
        </w:rPr>
        <w:t xml:space="preserve"> отделно за всеки участник.</w:t>
      </w:r>
    </w:p>
    <w:p w14:paraId="79EE4671" w14:textId="77777777" w:rsidR="003D4037" w:rsidRPr="00845B31" w:rsidRDefault="003D4037" w:rsidP="003D4037">
      <w:pPr>
        <w:autoSpaceDE w:val="0"/>
        <w:autoSpaceDN w:val="0"/>
        <w:adjustRightInd w:val="0"/>
        <w:spacing w:after="0" w:line="240" w:lineRule="auto"/>
        <w:ind w:firstLine="708"/>
        <w:rPr>
          <w:rFonts w:ascii="Times New Roman" w:eastAsia="Times New Roman" w:hAnsi="Times New Roman"/>
          <w:b/>
          <w:bCs/>
          <w:sz w:val="24"/>
          <w:szCs w:val="24"/>
          <w:lang w:eastAsia="en-US"/>
        </w:rPr>
      </w:pPr>
    </w:p>
    <w:p w14:paraId="45115982" w14:textId="77777777" w:rsidR="003D4037" w:rsidRPr="00845B31" w:rsidRDefault="003D4037" w:rsidP="003D4037">
      <w:pPr>
        <w:autoSpaceDE w:val="0"/>
        <w:autoSpaceDN w:val="0"/>
        <w:adjustRightInd w:val="0"/>
        <w:spacing w:after="0" w:line="240" w:lineRule="auto"/>
        <w:ind w:firstLine="708"/>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Общата оценка на предложението (</w:t>
      </w:r>
      <w:proofErr w:type="spellStart"/>
      <w:r w:rsidRPr="00845B31">
        <w:rPr>
          <w:rFonts w:ascii="Times New Roman" w:eastAsia="Times New Roman" w:hAnsi="Times New Roman"/>
          <w:b/>
          <w:bCs/>
          <w:sz w:val="24"/>
          <w:szCs w:val="24"/>
          <w:lang w:eastAsia="en-US"/>
        </w:rPr>
        <w:t>К</w:t>
      </w:r>
      <w:r w:rsidRPr="00845B31">
        <w:rPr>
          <w:rFonts w:ascii="Times New Roman" w:eastAsia="Times New Roman" w:hAnsi="Times New Roman"/>
          <w:b/>
          <w:bCs/>
          <w:sz w:val="24"/>
          <w:szCs w:val="24"/>
          <w:vertAlign w:val="subscript"/>
          <w:lang w:eastAsia="en-US"/>
        </w:rPr>
        <w:t>Оф</w:t>
      </w:r>
      <w:proofErr w:type="spellEnd"/>
      <w:r w:rsidRPr="00845B31">
        <w:rPr>
          <w:rFonts w:ascii="Times New Roman" w:eastAsia="Times New Roman" w:hAnsi="Times New Roman"/>
          <w:sz w:val="24"/>
          <w:szCs w:val="24"/>
          <w:lang w:eastAsia="en-US"/>
        </w:rPr>
        <w:t>) се извършва от членовете на комисията.</w:t>
      </w:r>
    </w:p>
    <w:p w14:paraId="45A39ED4" w14:textId="77777777" w:rsidR="003D4037" w:rsidRPr="00845B31" w:rsidRDefault="003D4037" w:rsidP="003D4037">
      <w:pPr>
        <w:autoSpaceDE w:val="0"/>
        <w:autoSpaceDN w:val="0"/>
        <w:adjustRightInd w:val="0"/>
        <w:spacing w:after="0" w:line="240" w:lineRule="auto"/>
        <w:ind w:firstLine="708"/>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Общата оценка на всяко едно предложение поотделно се изчислява от членовете на комисията и председателят на комисията попълва в таблица за окончателната обща оценка на всички кандидати. Оценителният лист се подписва от всички членове на комисията.</w:t>
      </w:r>
    </w:p>
    <w:p w14:paraId="3110F33F" w14:textId="77777777" w:rsidR="003D4037" w:rsidRPr="00845B31" w:rsidRDefault="003D4037" w:rsidP="003D4037">
      <w:pPr>
        <w:autoSpaceDE w:val="0"/>
        <w:autoSpaceDN w:val="0"/>
        <w:adjustRightInd w:val="0"/>
        <w:spacing w:after="0" w:line="240" w:lineRule="auto"/>
        <w:ind w:firstLine="708"/>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Крайното класиране на кандидатите се извършва след получаване на общата оценка (</w:t>
      </w:r>
      <w:proofErr w:type="spellStart"/>
      <w:r w:rsidRPr="00845B31">
        <w:rPr>
          <w:rFonts w:ascii="Times New Roman" w:eastAsia="Times New Roman" w:hAnsi="Times New Roman"/>
          <w:b/>
          <w:bCs/>
          <w:sz w:val="24"/>
          <w:szCs w:val="24"/>
          <w:lang w:eastAsia="en-US"/>
        </w:rPr>
        <w:t>К</w:t>
      </w:r>
      <w:r w:rsidRPr="00845B31">
        <w:rPr>
          <w:rFonts w:ascii="Times New Roman" w:eastAsia="Times New Roman" w:hAnsi="Times New Roman"/>
          <w:b/>
          <w:bCs/>
          <w:sz w:val="24"/>
          <w:szCs w:val="24"/>
          <w:vertAlign w:val="subscript"/>
          <w:lang w:eastAsia="en-US"/>
        </w:rPr>
        <w:t>Оф</w:t>
      </w:r>
      <w:proofErr w:type="spellEnd"/>
      <w:r w:rsidRPr="00845B31">
        <w:rPr>
          <w:rFonts w:ascii="Times New Roman" w:eastAsia="Times New Roman" w:hAnsi="Times New Roman"/>
          <w:sz w:val="24"/>
          <w:szCs w:val="24"/>
          <w:lang w:eastAsia="en-US"/>
        </w:rPr>
        <w:t>) за всяко подадено предложение.</w:t>
      </w:r>
    </w:p>
    <w:p w14:paraId="7250959F" w14:textId="77777777" w:rsidR="003D4037" w:rsidRPr="00845B31" w:rsidRDefault="003D4037" w:rsidP="003D4037">
      <w:pPr>
        <w:autoSpaceDE w:val="0"/>
        <w:autoSpaceDN w:val="0"/>
        <w:adjustRightInd w:val="0"/>
        <w:spacing w:after="0" w:line="240" w:lineRule="auto"/>
        <w:ind w:firstLine="708"/>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За нуждите на тази методика всички дробни числа, които могат да се получат при прилагане на съответната формула, се закръгляват към третия знак след десетичната запетая.</w:t>
      </w:r>
    </w:p>
    <w:p w14:paraId="1888D785" w14:textId="77777777" w:rsidR="003D4037" w:rsidRPr="00845B31" w:rsidRDefault="003D4037" w:rsidP="003D4037">
      <w:pPr>
        <w:spacing w:before="120" w:after="0" w:line="240" w:lineRule="auto"/>
        <w:rPr>
          <w:rFonts w:ascii="Times New Roman" w:eastAsia="Times New Roman" w:hAnsi="Times New Roman"/>
          <w:b/>
          <w:bCs/>
          <w:sz w:val="24"/>
          <w:szCs w:val="24"/>
          <w:lang w:eastAsia="en-US"/>
        </w:rPr>
      </w:pPr>
    </w:p>
    <w:p w14:paraId="54C0CC60" w14:textId="77777777" w:rsidR="003D4037" w:rsidRPr="00845B31" w:rsidRDefault="003D4037" w:rsidP="003D4037">
      <w:pPr>
        <w:spacing w:before="120" w:after="0" w:line="240" w:lineRule="auto"/>
        <w:jc w:val="center"/>
        <w:rPr>
          <w:rFonts w:ascii="Times New Roman" w:eastAsia="Times New Roman" w:hAnsi="Times New Roman"/>
          <w:b/>
          <w:bCs/>
          <w:sz w:val="24"/>
          <w:szCs w:val="24"/>
          <w:lang w:eastAsia="en-US"/>
        </w:rPr>
      </w:pPr>
      <w:r w:rsidRPr="00845B31">
        <w:rPr>
          <w:rFonts w:ascii="Times New Roman" w:eastAsia="Times New Roman" w:hAnsi="Times New Roman"/>
          <w:b/>
          <w:bCs/>
          <w:sz w:val="24"/>
          <w:szCs w:val="24"/>
          <w:lang w:eastAsia="en-US"/>
        </w:rPr>
        <w:t>КРАЙНО КЛАСИРАНЕ НА УЧАСТНИЦИТЕ</w:t>
      </w:r>
    </w:p>
    <w:p w14:paraId="036D6E86" w14:textId="77777777" w:rsidR="003D4037" w:rsidRPr="00845B31" w:rsidRDefault="003D4037" w:rsidP="003D4037">
      <w:pPr>
        <w:spacing w:after="120" w:line="240" w:lineRule="auto"/>
        <w:ind w:firstLine="567"/>
        <w:jc w:val="both"/>
        <w:rPr>
          <w:rFonts w:ascii="Times New Roman" w:eastAsia="Times New Roman" w:hAnsi="Times New Roman"/>
          <w:sz w:val="24"/>
          <w:szCs w:val="24"/>
          <w:lang w:eastAsia="en-US"/>
        </w:rPr>
      </w:pPr>
      <w:r w:rsidRPr="00845B31">
        <w:rPr>
          <w:rFonts w:ascii="Times New Roman" w:eastAsia="Times New Roman" w:hAnsi="Times New Roman"/>
          <w:sz w:val="24"/>
          <w:szCs w:val="24"/>
          <w:lang w:eastAsia="en-US"/>
        </w:rPr>
        <w:t xml:space="preserve">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 </w:t>
      </w:r>
    </w:p>
    <w:tbl>
      <w:tblPr>
        <w:tblW w:w="5000" w:type="pct"/>
        <w:tblLook w:val="0000" w:firstRow="0" w:lastRow="0" w:firstColumn="0" w:lastColumn="0" w:noHBand="0" w:noVBand="0"/>
      </w:tblPr>
      <w:tblGrid>
        <w:gridCol w:w="6052"/>
        <w:gridCol w:w="2387"/>
        <w:gridCol w:w="1677"/>
      </w:tblGrid>
      <w:tr w:rsidR="003D4037" w:rsidRPr="00845B31" w14:paraId="0E802D7B" w14:textId="77777777" w:rsidTr="00751818">
        <w:trPr>
          <w:trHeight w:val="591"/>
        </w:trPr>
        <w:tc>
          <w:tcPr>
            <w:tcW w:w="2991" w:type="pct"/>
            <w:tcBorders>
              <w:top w:val="single" w:sz="8" w:space="0" w:color="000000"/>
              <w:left w:val="single" w:sz="8" w:space="0" w:color="000000"/>
              <w:bottom w:val="single" w:sz="8" w:space="0" w:color="000000"/>
              <w:right w:val="single" w:sz="8" w:space="0" w:color="000000"/>
            </w:tcBorders>
            <w:shd w:val="clear" w:color="auto" w:fill="B2B2B2"/>
          </w:tcPr>
          <w:p w14:paraId="1835B085"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sz w:val="24"/>
                <w:szCs w:val="24"/>
                <w:lang w:eastAsia="en-GB"/>
              </w:rPr>
            </w:pPr>
            <w:r w:rsidRPr="00845B31">
              <w:rPr>
                <w:rFonts w:ascii="Times New Roman" w:eastAsia="Calibri" w:hAnsi="Times New Roman"/>
                <w:b/>
                <w:bCs/>
                <w:sz w:val="24"/>
                <w:szCs w:val="24"/>
                <w:lang w:eastAsia="en-GB"/>
              </w:rPr>
              <w:t xml:space="preserve">КРИТЕРИИ </w:t>
            </w:r>
          </w:p>
        </w:tc>
        <w:tc>
          <w:tcPr>
            <w:tcW w:w="1180" w:type="pct"/>
            <w:tcBorders>
              <w:top w:val="single" w:sz="8" w:space="0" w:color="000000"/>
              <w:left w:val="single" w:sz="8" w:space="0" w:color="000000"/>
              <w:bottom w:val="single" w:sz="8" w:space="0" w:color="000000"/>
              <w:right w:val="single" w:sz="8" w:space="0" w:color="000000"/>
            </w:tcBorders>
            <w:shd w:val="clear" w:color="auto" w:fill="B2B2B2"/>
          </w:tcPr>
          <w:p w14:paraId="5EC1ADBD"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b/>
                <w:bCs/>
                <w:caps/>
                <w:sz w:val="24"/>
                <w:szCs w:val="24"/>
                <w:lang w:val="en-GB" w:eastAsia="en-GB"/>
              </w:rPr>
            </w:pPr>
            <w:r w:rsidRPr="00845B31">
              <w:rPr>
                <w:rFonts w:ascii="Times New Roman" w:eastAsia="Calibri" w:hAnsi="Times New Roman"/>
                <w:b/>
                <w:bCs/>
                <w:caps/>
                <w:sz w:val="24"/>
                <w:szCs w:val="24"/>
                <w:lang w:val="en-GB" w:eastAsia="en-GB"/>
              </w:rPr>
              <w:t xml:space="preserve">Максимален брой точки </w:t>
            </w:r>
          </w:p>
        </w:tc>
        <w:tc>
          <w:tcPr>
            <w:tcW w:w="829" w:type="pct"/>
            <w:tcBorders>
              <w:top w:val="single" w:sz="8" w:space="0" w:color="000000"/>
              <w:left w:val="single" w:sz="8" w:space="0" w:color="000000"/>
              <w:bottom w:val="single" w:sz="8" w:space="0" w:color="000000"/>
              <w:right w:val="single" w:sz="8" w:space="0" w:color="000000"/>
            </w:tcBorders>
            <w:shd w:val="clear" w:color="auto" w:fill="B2B2B2"/>
            <w:vAlign w:val="center"/>
          </w:tcPr>
          <w:p w14:paraId="47331A2E"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b/>
                <w:bCs/>
                <w:caps/>
                <w:sz w:val="24"/>
                <w:szCs w:val="24"/>
                <w:lang w:val="en-GB" w:eastAsia="en-GB"/>
              </w:rPr>
            </w:pPr>
            <w:r w:rsidRPr="00845B31">
              <w:rPr>
                <w:rFonts w:ascii="Times New Roman" w:eastAsia="Calibri" w:hAnsi="Times New Roman"/>
                <w:b/>
                <w:bCs/>
                <w:caps/>
                <w:sz w:val="24"/>
                <w:szCs w:val="24"/>
                <w:lang w:val="en-GB" w:eastAsia="en-GB"/>
              </w:rPr>
              <w:t>Оценка</w:t>
            </w:r>
          </w:p>
        </w:tc>
      </w:tr>
      <w:tr w:rsidR="003D4037" w:rsidRPr="00845B31" w14:paraId="5D9A7E0A" w14:textId="77777777" w:rsidTr="00751818">
        <w:trPr>
          <w:trHeight w:val="319"/>
        </w:trPr>
        <w:tc>
          <w:tcPr>
            <w:tcW w:w="2991" w:type="pct"/>
            <w:tcBorders>
              <w:top w:val="single" w:sz="8" w:space="0" w:color="000000"/>
              <w:left w:val="single" w:sz="8" w:space="0" w:color="000000"/>
              <w:bottom w:val="single" w:sz="8" w:space="0" w:color="000000"/>
              <w:right w:val="single" w:sz="8" w:space="0" w:color="000000"/>
            </w:tcBorders>
            <w:shd w:val="clear" w:color="auto" w:fill="B2B2B2"/>
          </w:tcPr>
          <w:p w14:paraId="665D8832"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sz w:val="24"/>
                <w:szCs w:val="24"/>
                <w:lang w:eastAsia="en-GB"/>
              </w:rPr>
            </w:pPr>
            <w:r w:rsidRPr="00845B31">
              <w:rPr>
                <w:rFonts w:ascii="Times New Roman" w:eastAsia="Calibri" w:hAnsi="Times New Roman"/>
                <w:b/>
                <w:bCs/>
                <w:sz w:val="24"/>
                <w:szCs w:val="24"/>
                <w:lang w:eastAsia="en-GB"/>
              </w:rPr>
              <w:t xml:space="preserve">Общ брой точки: </w:t>
            </w:r>
          </w:p>
        </w:tc>
        <w:tc>
          <w:tcPr>
            <w:tcW w:w="2009" w:type="pct"/>
            <w:gridSpan w:val="2"/>
            <w:tcBorders>
              <w:top w:val="single" w:sz="8" w:space="0" w:color="000000"/>
              <w:left w:val="single" w:sz="8" w:space="0" w:color="000000"/>
              <w:bottom w:val="single" w:sz="8" w:space="0" w:color="000000"/>
              <w:right w:val="single" w:sz="8" w:space="0" w:color="000000"/>
            </w:tcBorders>
            <w:shd w:val="clear" w:color="auto" w:fill="B2B2B2"/>
          </w:tcPr>
          <w:p w14:paraId="2D3ECF11"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sz w:val="24"/>
                <w:szCs w:val="24"/>
                <w:lang w:val="en-GB" w:eastAsia="en-GB"/>
              </w:rPr>
            </w:pPr>
            <w:r w:rsidRPr="00845B31">
              <w:rPr>
                <w:rFonts w:ascii="Times New Roman" w:eastAsia="Calibri" w:hAnsi="Times New Roman"/>
                <w:b/>
                <w:bCs/>
                <w:sz w:val="24"/>
                <w:szCs w:val="24"/>
                <w:lang w:val="en-GB" w:eastAsia="en-GB"/>
              </w:rPr>
              <w:t xml:space="preserve">100 </w:t>
            </w:r>
          </w:p>
        </w:tc>
      </w:tr>
      <w:tr w:rsidR="003D4037" w:rsidRPr="00845B31" w14:paraId="2225BC61" w14:textId="77777777" w:rsidTr="00751818">
        <w:trPr>
          <w:trHeight w:val="31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B2B2B2"/>
          </w:tcPr>
          <w:p w14:paraId="0AE22EB0" w14:textId="77777777" w:rsidR="003D4037" w:rsidRPr="00845B31" w:rsidRDefault="003D4037" w:rsidP="00751818">
            <w:pPr>
              <w:autoSpaceDE w:val="0"/>
              <w:autoSpaceDN w:val="0"/>
              <w:adjustRightInd w:val="0"/>
              <w:spacing w:after="0" w:line="240" w:lineRule="auto"/>
              <w:rPr>
                <w:rFonts w:ascii="Times New Roman" w:eastAsia="Calibri" w:hAnsi="Times New Roman"/>
                <w:sz w:val="24"/>
                <w:szCs w:val="24"/>
                <w:lang w:eastAsia="en-GB"/>
              </w:rPr>
            </w:pPr>
            <w:r w:rsidRPr="00845B31">
              <w:rPr>
                <w:rFonts w:ascii="Times New Roman" w:eastAsia="Calibri" w:hAnsi="Times New Roman"/>
                <w:b/>
                <w:bCs/>
                <w:sz w:val="24"/>
                <w:szCs w:val="24"/>
                <w:lang w:eastAsia="en-GB"/>
              </w:rPr>
              <w:t>I. ТЕХНИЧЕСКА ОЦЕНКА – Т</w:t>
            </w:r>
          </w:p>
        </w:tc>
      </w:tr>
      <w:tr w:rsidR="003D4037" w:rsidRPr="00845B31" w14:paraId="42C47764" w14:textId="77777777" w:rsidTr="00751818">
        <w:trPr>
          <w:trHeight w:val="321"/>
        </w:trPr>
        <w:tc>
          <w:tcPr>
            <w:tcW w:w="2991" w:type="pct"/>
            <w:tcBorders>
              <w:top w:val="single" w:sz="8" w:space="0" w:color="000000"/>
              <w:left w:val="single" w:sz="8" w:space="0" w:color="000000"/>
              <w:bottom w:val="single" w:sz="8" w:space="0" w:color="000000"/>
              <w:right w:val="single" w:sz="8" w:space="0" w:color="000000"/>
            </w:tcBorders>
          </w:tcPr>
          <w:p w14:paraId="1CB88FAF" w14:textId="77777777" w:rsidR="003D4037" w:rsidRPr="00845B31" w:rsidRDefault="003D4037" w:rsidP="00751818">
            <w:pPr>
              <w:autoSpaceDE w:val="0"/>
              <w:autoSpaceDN w:val="0"/>
              <w:adjustRightInd w:val="0"/>
              <w:spacing w:after="0" w:line="240" w:lineRule="auto"/>
              <w:rPr>
                <w:rFonts w:ascii="Times New Roman" w:eastAsia="Calibri" w:hAnsi="Times New Roman"/>
                <w:sz w:val="24"/>
                <w:szCs w:val="24"/>
                <w:lang w:eastAsia="en-GB"/>
              </w:rPr>
            </w:pPr>
            <w:r w:rsidRPr="00845B31">
              <w:rPr>
                <w:rFonts w:ascii="Times New Roman" w:eastAsia="Calibri" w:hAnsi="Times New Roman"/>
                <w:b/>
                <w:bCs/>
                <w:i/>
                <w:iCs/>
                <w:sz w:val="24"/>
                <w:szCs w:val="24"/>
                <w:lang w:eastAsia="en-GB"/>
              </w:rPr>
              <w:t xml:space="preserve">Общ брой точки: </w:t>
            </w:r>
          </w:p>
        </w:tc>
        <w:tc>
          <w:tcPr>
            <w:tcW w:w="2009" w:type="pct"/>
            <w:gridSpan w:val="2"/>
            <w:tcBorders>
              <w:top w:val="single" w:sz="8" w:space="0" w:color="000000"/>
              <w:left w:val="single" w:sz="8" w:space="0" w:color="000000"/>
              <w:bottom w:val="single" w:sz="8" w:space="0" w:color="000000"/>
              <w:right w:val="single" w:sz="8" w:space="0" w:color="000000"/>
            </w:tcBorders>
          </w:tcPr>
          <w:p w14:paraId="6F6CFA1F"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sz w:val="24"/>
                <w:szCs w:val="24"/>
                <w:lang w:val="en-US" w:eastAsia="en-GB"/>
              </w:rPr>
            </w:pPr>
            <w:r w:rsidRPr="00845B31">
              <w:rPr>
                <w:rFonts w:ascii="Times New Roman" w:eastAsia="Calibri" w:hAnsi="Times New Roman"/>
                <w:b/>
                <w:bCs/>
                <w:sz w:val="24"/>
                <w:szCs w:val="24"/>
                <w:lang w:val="en-US" w:eastAsia="en-GB"/>
              </w:rPr>
              <w:t>70</w:t>
            </w:r>
          </w:p>
        </w:tc>
      </w:tr>
      <w:tr w:rsidR="003D4037" w:rsidRPr="00845B31" w14:paraId="05AE0C82" w14:textId="77777777" w:rsidTr="00751818">
        <w:trPr>
          <w:trHeight w:val="386"/>
        </w:trPr>
        <w:tc>
          <w:tcPr>
            <w:tcW w:w="4171" w:type="pct"/>
            <w:gridSpan w:val="2"/>
            <w:tcBorders>
              <w:top w:val="single" w:sz="8" w:space="0" w:color="000000"/>
              <w:left w:val="single" w:sz="8" w:space="0" w:color="000000"/>
              <w:right w:val="single" w:sz="8" w:space="0" w:color="000000"/>
            </w:tcBorders>
          </w:tcPr>
          <w:p w14:paraId="0625022F" w14:textId="77777777" w:rsidR="003D4037" w:rsidRPr="00845B31" w:rsidRDefault="003D4037" w:rsidP="00751818">
            <w:pPr>
              <w:autoSpaceDE w:val="0"/>
              <w:autoSpaceDN w:val="0"/>
              <w:adjustRightInd w:val="0"/>
              <w:spacing w:after="0" w:line="240" w:lineRule="auto"/>
              <w:rPr>
                <w:rFonts w:ascii="Times New Roman" w:eastAsia="Calibri" w:hAnsi="Times New Roman"/>
                <w:sz w:val="24"/>
                <w:szCs w:val="24"/>
                <w:lang w:eastAsia="en-GB"/>
              </w:rPr>
            </w:pPr>
            <w:r w:rsidRPr="00845B31">
              <w:rPr>
                <w:rFonts w:ascii="Times New Roman" w:eastAsia="Calibri" w:hAnsi="Times New Roman"/>
                <w:sz w:val="24"/>
                <w:szCs w:val="24"/>
                <w:lang w:eastAsia="en-GB"/>
              </w:rPr>
              <w:t xml:space="preserve">Техническо предложение за изпълнение на поръчката </w:t>
            </w:r>
          </w:p>
        </w:tc>
        <w:tc>
          <w:tcPr>
            <w:tcW w:w="829" w:type="pct"/>
            <w:tcBorders>
              <w:top w:val="single" w:sz="8" w:space="0" w:color="000000"/>
              <w:left w:val="single" w:sz="8" w:space="0" w:color="000000"/>
              <w:right w:val="single" w:sz="8" w:space="0" w:color="000000"/>
            </w:tcBorders>
          </w:tcPr>
          <w:p w14:paraId="54D18A28"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sz w:val="24"/>
                <w:szCs w:val="24"/>
                <w:lang w:eastAsia="en-GB"/>
              </w:rPr>
            </w:pPr>
          </w:p>
        </w:tc>
      </w:tr>
      <w:tr w:rsidR="003D4037" w:rsidRPr="00845B31" w14:paraId="23B75E02" w14:textId="77777777" w:rsidTr="00751818">
        <w:trPr>
          <w:trHeight w:val="31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B2B2B2"/>
          </w:tcPr>
          <w:p w14:paraId="012280E4" w14:textId="77777777" w:rsidR="003D4037" w:rsidRPr="00845B31" w:rsidRDefault="003D4037" w:rsidP="00751818">
            <w:pPr>
              <w:autoSpaceDE w:val="0"/>
              <w:autoSpaceDN w:val="0"/>
              <w:adjustRightInd w:val="0"/>
              <w:spacing w:after="0" w:line="240" w:lineRule="auto"/>
              <w:rPr>
                <w:rFonts w:ascii="Times New Roman" w:eastAsia="Calibri" w:hAnsi="Times New Roman"/>
                <w:sz w:val="24"/>
                <w:szCs w:val="24"/>
                <w:lang w:eastAsia="en-GB"/>
              </w:rPr>
            </w:pPr>
            <w:r w:rsidRPr="00845B31">
              <w:rPr>
                <w:rFonts w:ascii="Times New Roman" w:eastAsia="Calibri" w:hAnsi="Times New Roman"/>
                <w:b/>
                <w:bCs/>
                <w:sz w:val="24"/>
                <w:szCs w:val="24"/>
                <w:lang w:eastAsia="en-GB"/>
              </w:rPr>
              <w:t xml:space="preserve">IІ. </w:t>
            </w:r>
            <w:r w:rsidRPr="00845B31">
              <w:rPr>
                <w:rFonts w:ascii="Times New Roman" w:eastAsia="Calibri" w:hAnsi="Times New Roman"/>
                <w:b/>
                <w:bCs/>
                <w:caps/>
                <w:sz w:val="24"/>
                <w:szCs w:val="24"/>
                <w:lang w:eastAsia="en-GB"/>
              </w:rPr>
              <w:t xml:space="preserve">Цена на предложената услуга - </w:t>
            </w:r>
            <w:r w:rsidRPr="00845B31">
              <w:rPr>
                <w:rFonts w:ascii="Times New Roman" w:eastAsia="Calibri" w:hAnsi="Times New Roman"/>
                <w:b/>
                <w:bCs/>
                <w:sz w:val="24"/>
                <w:szCs w:val="24"/>
                <w:lang w:eastAsia="en-GB"/>
              </w:rPr>
              <w:t xml:space="preserve">Ц </w:t>
            </w:r>
          </w:p>
        </w:tc>
      </w:tr>
      <w:tr w:rsidR="003D4037" w:rsidRPr="00845B31" w14:paraId="2140FE80" w14:textId="77777777" w:rsidTr="00751818">
        <w:trPr>
          <w:trHeight w:val="321"/>
        </w:trPr>
        <w:tc>
          <w:tcPr>
            <w:tcW w:w="2991" w:type="pct"/>
            <w:tcBorders>
              <w:top w:val="single" w:sz="8" w:space="0" w:color="000000"/>
              <w:left w:val="single" w:sz="8" w:space="0" w:color="000000"/>
              <w:bottom w:val="single" w:sz="8" w:space="0" w:color="000000"/>
              <w:right w:val="single" w:sz="8" w:space="0" w:color="000000"/>
            </w:tcBorders>
          </w:tcPr>
          <w:p w14:paraId="4C9E2887" w14:textId="77777777" w:rsidR="003D4037" w:rsidRPr="00845B31" w:rsidRDefault="003D4037" w:rsidP="00751818">
            <w:pPr>
              <w:autoSpaceDE w:val="0"/>
              <w:autoSpaceDN w:val="0"/>
              <w:adjustRightInd w:val="0"/>
              <w:spacing w:after="0" w:line="240" w:lineRule="auto"/>
              <w:rPr>
                <w:rFonts w:ascii="Times New Roman" w:eastAsia="Calibri" w:hAnsi="Times New Roman"/>
                <w:sz w:val="24"/>
                <w:szCs w:val="24"/>
                <w:lang w:eastAsia="en-GB"/>
              </w:rPr>
            </w:pPr>
            <w:r w:rsidRPr="00845B31">
              <w:rPr>
                <w:rFonts w:ascii="Times New Roman" w:eastAsia="Calibri" w:hAnsi="Times New Roman"/>
                <w:b/>
                <w:bCs/>
                <w:i/>
                <w:iCs/>
                <w:sz w:val="24"/>
                <w:szCs w:val="24"/>
                <w:lang w:eastAsia="en-GB"/>
              </w:rPr>
              <w:t xml:space="preserve">Общ брой точки: </w:t>
            </w:r>
          </w:p>
        </w:tc>
        <w:tc>
          <w:tcPr>
            <w:tcW w:w="2009" w:type="pct"/>
            <w:gridSpan w:val="2"/>
            <w:tcBorders>
              <w:top w:val="single" w:sz="8" w:space="0" w:color="000000"/>
              <w:left w:val="single" w:sz="8" w:space="0" w:color="000000"/>
              <w:bottom w:val="single" w:sz="8" w:space="0" w:color="000000"/>
              <w:right w:val="single" w:sz="8" w:space="0" w:color="000000"/>
            </w:tcBorders>
          </w:tcPr>
          <w:p w14:paraId="6A85920D"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b/>
                <w:bCs/>
                <w:sz w:val="24"/>
                <w:szCs w:val="24"/>
                <w:lang w:val="en-US" w:eastAsia="en-GB"/>
              </w:rPr>
            </w:pPr>
            <w:r w:rsidRPr="00845B31">
              <w:rPr>
                <w:rFonts w:ascii="Times New Roman" w:eastAsia="Calibri" w:hAnsi="Times New Roman"/>
                <w:b/>
                <w:bCs/>
                <w:sz w:val="24"/>
                <w:szCs w:val="24"/>
                <w:lang w:val="en-US" w:eastAsia="en-GB"/>
              </w:rPr>
              <w:t>30</w:t>
            </w:r>
          </w:p>
        </w:tc>
      </w:tr>
      <w:tr w:rsidR="003D4037" w:rsidRPr="00845B31" w14:paraId="1AA4E87D" w14:textId="77777777" w:rsidTr="00751818">
        <w:trPr>
          <w:trHeight w:val="491"/>
        </w:trPr>
        <w:tc>
          <w:tcPr>
            <w:tcW w:w="4171" w:type="pct"/>
            <w:gridSpan w:val="2"/>
            <w:tcBorders>
              <w:top w:val="single" w:sz="8" w:space="0" w:color="000000"/>
              <w:left w:val="single" w:sz="8" w:space="0" w:color="000000"/>
              <w:right w:val="single" w:sz="8" w:space="0" w:color="000000"/>
            </w:tcBorders>
          </w:tcPr>
          <w:p w14:paraId="55703F0D" w14:textId="77777777" w:rsidR="003D4037" w:rsidRPr="00845B31" w:rsidRDefault="003D4037" w:rsidP="00751818">
            <w:pPr>
              <w:autoSpaceDE w:val="0"/>
              <w:autoSpaceDN w:val="0"/>
              <w:adjustRightInd w:val="0"/>
              <w:spacing w:after="0" w:line="240" w:lineRule="auto"/>
              <w:jc w:val="both"/>
              <w:rPr>
                <w:rFonts w:ascii="Times New Roman" w:eastAsia="Calibri" w:hAnsi="Times New Roman"/>
                <w:sz w:val="24"/>
                <w:szCs w:val="24"/>
                <w:lang w:eastAsia="en-GB"/>
              </w:rPr>
            </w:pPr>
            <w:r w:rsidRPr="00845B31">
              <w:rPr>
                <w:rFonts w:ascii="Times New Roman" w:eastAsia="Calibri" w:hAnsi="Times New Roman"/>
                <w:sz w:val="24"/>
                <w:szCs w:val="24"/>
                <w:lang w:eastAsia="en-GB"/>
              </w:rPr>
              <w:t xml:space="preserve">Предложена цена за изпълнение на поръчката </w:t>
            </w:r>
          </w:p>
        </w:tc>
        <w:tc>
          <w:tcPr>
            <w:tcW w:w="829" w:type="pct"/>
            <w:tcBorders>
              <w:top w:val="single" w:sz="8" w:space="0" w:color="000000"/>
              <w:left w:val="single" w:sz="8" w:space="0" w:color="000000"/>
              <w:right w:val="single" w:sz="8" w:space="0" w:color="000000"/>
            </w:tcBorders>
          </w:tcPr>
          <w:p w14:paraId="4E2FCBA9"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sz w:val="24"/>
                <w:szCs w:val="24"/>
                <w:lang w:eastAsia="en-GB"/>
              </w:rPr>
            </w:pPr>
          </w:p>
        </w:tc>
      </w:tr>
      <w:tr w:rsidR="003D4037" w:rsidRPr="00845B31" w14:paraId="14810EA3" w14:textId="77777777" w:rsidTr="00751818">
        <w:trPr>
          <w:trHeight w:val="413"/>
        </w:trPr>
        <w:tc>
          <w:tcPr>
            <w:tcW w:w="4171" w:type="pct"/>
            <w:gridSpan w:val="2"/>
            <w:tcBorders>
              <w:top w:val="single" w:sz="8" w:space="0" w:color="000000"/>
              <w:left w:val="single" w:sz="8" w:space="0" w:color="000000"/>
              <w:bottom w:val="single" w:sz="8" w:space="0" w:color="000000"/>
              <w:right w:val="single" w:sz="8" w:space="0" w:color="000000"/>
            </w:tcBorders>
            <w:shd w:val="clear" w:color="auto" w:fill="CCCCCC"/>
          </w:tcPr>
          <w:p w14:paraId="4377D1EF" w14:textId="77777777" w:rsidR="003D4037" w:rsidRPr="00845B31" w:rsidRDefault="003D4037" w:rsidP="00751818">
            <w:pPr>
              <w:autoSpaceDE w:val="0"/>
              <w:autoSpaceDN w:val="0"/>
              <w:adjustRightInd w:val="0"/>
              <w:spacing w:after="0" w:line="240" w:lineRule="auto"/>
              <w:rPr>
                <w:rFonts w:ascii="Times New Roman" w:eastAsia="Calibri" w:hAnsi="Times New Roman"/>
                <w:b/>
                <w:bCs/>
                <w:sz w:val="24"/>
                <w:szCs w:val="24"/>
                <w:lang w:eastAsia="en-GB"/>
              </w:rPr>
            </w:pPr>
            <w:r w:rsidRPr="00845B31">
              <w:rPr>
                <w:rFonts w:ascii="Times New Roman" w:eastAsia="Calibri" w:hAnsi="Times New Roman"/>
                <w:b/>
                <w:bCs/>
                <w:sz w:val="24"/>
                <w:szCs w:val="24"/>
                <w:highlight w:val="lightGray"/>
                <w:lang w:eastAsia="en-GB"/>
              </w:rPr>
              <w:t>ОБЩА ОЦЕНКА</w:t>
            </w:r>
            <w:r w:rsidRPr="00845B31">
              <w:rPr>
                <w:rFonts w:ascii="Times New Roman" w:eastAsia="Calibri" w:hAnsi="Times New Roman"/>
                <w:b/>
                <w:bCs/>
                <w:sz w:val="24"/>
                <w:szCs w:val="24"/>
                <w:lang w:eastAsia="en-GB"/>
              </w:rPr>
              <w:t xml:space="preserve"> - </w:t>
            </w:r>
            <w:proofErr w:type="spellStart"/>
            <w:r w:rsidRPr="00845B31">
              <w:rPr>
                <w:rFonts w:ascii="Times New Roman" w:eastAsia="Calibri" w:hAnsi="Times New Roman"/>
                <w:b/>
                <w:bCs/>
                <w:sz w:val="24"/>
                <w:szCs w:val="24"/>
                <w:lang w:eastAsia="en-GB"/>
              </w:rPr>
              <w:t>К</w:t>
            </w:r>
            <w:r w:rsidRPr="00845B31">
              <w:rPr>
                <w:rFonts w:ascii="Times New Roman" w:eastAsia="Calibri" w:hAnsi="Times New Roman"/>
                <w:b/>
                <w:bCs/>
                <w:sz w:val="24"/>
                <w:szCs w:val="24"/>
                <w:vertAlign w:val="subscript"/>
                <w:lang w:eastAsia="en-GB"/>
              </w:rPr>
              <w:t>Оф</w:t>
            </w:r>
            <w:proofErr w:type="spellEnd"/>
          </w:p>
        </w:tc>
        <w:tc>
          <w:tcPr>
            <w:tcW w:w="829" w:type="pct"/>
            <w:tcBorders>
              <w:top w:val="single" w:sz="8" w:space="0" w:color="000000"/>
              <w:left w:val="single" w:sz="8" w:space="0" w:color="000000"/>
              <w:bottom w:val="single" w:sz="8" w:space="0" w:color="000000"/>
              <w:right w:val="single" w:sz="8" w:space="0" w:color="000000"/>
            </w:tcBorders>
            <w:shd w:val="clear" w:color="auto" w:fill="CCCCCC"/>
          </w:tcPr>
          <w:p w14:paraId="66BDA573" w14:textId="77777777" w:rsidR="003D4037" w:rsidRPr="00845B31" w:rsidRDefault="003D4037" w:rsidP="00751818">
            <w:pPr>
              <w:autoSpaceDE w:val="0"/>
              <w:autoSpaceDN w:val="0"/>
              <w:adjustRightInd w:val="0"/>
              <w:spacing w:after="0" w:line="240" w:lineRule="auto"/>
              <w:jc w:val="center"/>
              <w:rPr>
                <w:rFonts w:ascii="Times New Roman" w:eastAsia="Calibri" w:hAnsi="Times New Roman"/>
                <w:b/>
                <w:bCs/>
                <w:sz w:val="24"/>
                <w:szCs w:val="24"/>
                <w:lang w:val="en-GB" w:eastAsia="en-GB"/>
              </w:rPr>
            </w:pPr>
          </w:p>
        </w:tc>
      </w:tr>
    </w:tbl>
    <w:p w14:paraId="361B3F3C" w14:textId="77777777" w:rsidR="003D4037" w:rsidRDefault="003D4037" w:rsidP="003D4037">
      <w:pPr>
        <w:spacing w:line="240" w:lineRule="auto"/>
      </w:pPr>
      <w:r w:rsidRPr="00845B31">
        <w:rPr>
          <w:rFonts w:ascii="Times New Roman" w:eastAsia="Times New Roman" w:hAnsi="Times New Roman"/>
          <w:i/>
          <w:iCs/>
          <w:sz w:val="24"/>
          <w:szCs w:val="24"/>
          <w:lang w:eastAsia="en-US"/>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14:paraId="4E55A73B" w14:textId="77777777" w:rsidR="00E947CF" w:rsidRDefault="00D536EB"/>
    <w:sectPr w:rsidR="00E947CF" w:rsidSect="00C57823">
      <w:headerReference w:type="default" r:id="rId9"/>
      <w:footerReference w:type="default" r:id="rId10"/>
      <w:pgSz w:w="11906" w:h="16838"/>
      <w:pgMar w:top="719" w:right="926" w:bottom="719" w:left="1080"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2C4A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BE86" w14:textId="77777777" w:rsidR="00D536EB" w:rsidRDefault="00D536EB">
      <w:pPr>
        <w:spacing w:after="0" w:line="240" w:lineRule="auto"/>
      </w:pPr>
      <w:r>
        <w:separator/>
      </w:r>
    </w:p>
  </w:endnote>
  <w:endnote w:type="continuationSeparator" w:id="0">
    <w:p w14:paraId="78B2E8A4" w14:textId="77777777" w:rsidR="00D536EB" w:rsidRDefault="00D5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A92D" w14:textId="77777777" w:rsidR="004F1188" w:rsidRPr="00CA2F33" w:rsidRDefault="003D4037" w:rsidP="00CA2F33">
    <w:pPr>
      <w:pBdr>
        <w:top w:val="single" w:sz="4" w:space="1" w:color="auto"/>
      </w:pBdr>
      <w:tabs>
        <w:tab w:val="center" w:pos="4536"/>
        <w:tab w:val="right" w:pos="9072"/>
      </w:tabs>
      <w:spacing w:after="0" w:line="240" w:lineRule="auto"/>
      <w:jc w:val="center"/>
      <w:rPr>
        <w:rFonts w:ascii="Times New Roman" w:eastAsia="MS Mincho" w:hAnsi="Times New Roman"/>
        <w:b/>
        <w:bCs/>
        <w:sz w:val="20"/>
        <w:szCs w:val="20"/>
        <w:lang w:eastAsia="en-US"/>
      </w:rPr>
    </w:pPr>
    <w:r w:rsidRPr="00CA2F33">
      <w:rPr>
        <w:rFonts w:ascii="Times New Roman" w:eastAsia="MS Mincho" w:hAnsi="Times New Roman"/>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CA2F33">
      <w:rPr>
        <w:rFonts w:ascii="Times New Roman" w:eastAsia="MS Mincho" w:hAnsi="Times New Roman"/>
        <w:noProof/>
        <w:sz w:val="20"/>
        <w:szCs w:val="20"/>
        <w:lang w:eastAsia="bg-BG"/>
      </w:rPr>
      <mc:AlternateContent>
        <mc:Choice Requires="wps">
          <w:drawing>
            <wp:anchor distT="0" distB="0" distL="0" distR="0" simplePos="0" relativeHeight="251659264" behindDoc="0" locked="0" layoutInCell="1" allowOverlap="1" wp14:anchorId="34620ED3" wp14:editId="30DF8E1E">
              <wp:simplePos x="0" y="0"/>
              <wp:positionH relativeFrom="page">
                <wp:posOffset>6645275</wp:posOffset>
              </wp:positionH>
              <wp:positionV relativeFrom="paragraph">
                <wp:posOffset>635</wp:posOffset>
              </wp:positionV>
              <wp:extent cx="13970" cy="168275"/>
              <wp:effectExtent l="0" t="0" r="0" b="0"/>
              <wp:wrapSquare wrapText="largest"/>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A18" w14:textId="77777777" w:rsidR="004F1188" w:rsidRDefault="00D536EB" w:rsidP="00CA2F33">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620ED3" id="_x0000_t202" coordsize="21600,21600" o:spt="202" path="m,l,21600r21600,l21600,xe">
              <v:stroke joinstyle="miter"/>
              <v:path gradientshapeok="t" o:connecttype="rect"/>
            </v:shapetype>
            <v:shape id="Текстово поле 2"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" stroked="f">
              <v:fill opacity="0"/>
              <v:textbox inset="0,0,0,0">
                <w:txbxContent>
                  <w:p w14:paraId="0B5BEA18" w14:textId="77777777" w:rsidR="004F1188" w:rsidRDefault="00641FAF" w:rsidP="00CA2F33">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BA184" w14:textId="77777777" w:rsidR="00D536EB" w:rsidRDefault="00D536EB">
      <w:pPr>
        <w:spacing w:after="0" w:line="240" w:lineRule="auto"/>
      </w:pPr>
      <w:r>
        <w:separator/>
      </w:r>
    </w:p>
  </w:footnote>
  <w:footnote w:type="continuationSeparator" w:id="0">
    <w:p w14:paraId="245F416C" w14:textId="77777777" w:rsidR="00D536EB" w:rsidRDefault="00D53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9425" w14:textId="77777777" w:rsidR="004F1188" w:rsidRDefault="003D4037">
    <w:pPr>
      <w:pStyle w:val="Header"/>
    </w:pPr>
    <w:r>
      <w:rPr>
        <w:noProof/>
        <w:lang w:eastAsia="bg-BG"/>
      </w:rPr>
      <w:drawing>
        <wp:inline distT="0" distB="0" distL="0" distR="0" wp14:anchorId="06B15323" wp14:editId="5BCF2241">
          <wp:extent cx="5829300" cy="8382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6FC"/>
    <w:multiLevelType w:val="hybridMultilevel"/>
    <w:tmpl w:val="742ACF98"/>
    <w:lvl w:ilvl="0" w:tplc="10AE50E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w15:presenceInfo w15:providerId="None" w15:userId="n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37"/>
    <w:rsid w:val="000271AF"/>
    <w:rsid w:val="000939DB"/>
    <w:rsid w:val="0016588B"/>
    <w:rsid w:val="003D4037"/>
    <w:rsid w:val="00641FAF"/>
    <w:rsid w:val="00661B50"/>
    <w:rsid w:val="007F196B"/>
    <w:rsid w:val="008224D2"/>
    <w:rsid w:val="0082295C"/>
    <w:rsid w:val="008A46BB"/>
    <w:rsid w:val="008E2E86"/>
    <w:rsid w:val="00BA5DF0"/>
    <w:rsid w:val="00C141EB"/>
    <w:rsid w:val="00C8519B"/>
    <w:rsid w:val="00D07892"/>
    <w:rsid w:val="00D536EB"/>
    <w:rsid w:val="00DC30F5"/>
    <w:rsid w:val="00EF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1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37"/>
    <w:pPr>
      <w:spacing w:after="200" w:line="276" w:lineRule="auto"/>
    </w:pPr>
    <w:rPr>
      <w:rFonts w:ascii="Calibri" w:eastAsia="SimSun"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037"/>
    <w:pPr>
      <w:tabs>
        <w:tab w:val="center" w:pos="4703"/>
        <w:tab w:val="right" w:pos="9406"/>
      </w:tabs>
    </w:pPr>
  </w:style>
  <w:style w:type="character" w:customStyle="1" w:styleId="HeaderChar">
    <w:name w:val="Header Char"/>
    <w:basedOn w:val="DefaultParagraphFont"/>
    <w:link w:val="Header"/>
    <w:rsid w:val="003D4037"/>
    <w:rPr>
      <w:rFonts w:ascii="Calibri" w:eastAsia="SimSun" w:hAnsi="Calibri" w:cs="Times New Roman"/>
      <w:lang w:val="bg-BG" w:eastAsia="zh-CN"/>
    </w:rPr>
  </w:style>
  <w:style w:type="paragraph" w:styleId="Footer">
    <w:name w:val="footer"/>
    <w:basedOn w:val="Normal"/>
    <w:link w:val="FooterChar"/>
    <w:uiPriority w:val="99"/>
    <w:unhideWhenUsed/>
    <w:rsid w:val="003D4037"/>
    <w:pPr>
      <w:tabs>
        <w:tab w:val="center" w:pos="4703"/>
        <w:tab w:val="right" w:pos="9406"/>
      </w:tabs>
    </w:pPr>
  </w:style>
  <w:style w:type="character" w:customStyle="1" w:styleId="FooterChar">
    <w:name w:val="Footer Char"/>
    <w:basedOn w:val="DefaultParagraphFont"/>
    <w:link w:val="Footer"/>
    <w:uiPriority w:val="99"/>
    <w:rsid w:val="003D4037"/>
    <w:rPr>
      <w:rFonts w:ascii="Calibri" w:eastAsia="SimSun" w:hAnsi="Calibri" w:cs="Times New Roman"/>
      <w:lang w:val="bg-BG" w:eastAsia="zh-CN"/>
    </w:rPr>
  </w:style>
  <w:style w:type="character" w:styleId="CommentReference">
    <w:name w:val="annotation reference"/>
    <w:uiPriority w:val="99"/>
    <w:semiHidden/>
    <w:unhideWhenUsed/>
    <w:rsid w:val="003D4037"/>
    <w:rPr>
      <w:sz w:val="16"/>
      <w:szCs w:val="16"/>
    </w:rPr>
  </w:style>
  <w:style w:type="paragraph" w:styleId="CommentText">
    <w:name w:val="annotation text"/>
    <w:basedOn w:val="Normal"/>
    <w:link w:val="CommentTextChar"/>
    <w:uiPriority w:val="99"/>
    <w:semiHidden/>
    <w:unhideWhenUsed/>
    <w:rsid w:val="003D4037"/>
    <w:rPr>
      <w:sz w:val="20"/>
      <w:szCs w:val="20"/>
    </w:rPr>
  </w:style>
  <w:style w:type="character" w:customStyle="1" w:styleId="CommentTextChar">
    <w:name w:val="Comment Text Char"/>
    <w:basedOn w:val="DefaultParagraphFont"/>
    <w:link w:val="CommentText"/>
    <w:uiPriority w:val="99"/>
    <w:semiHidden/>
    <w:rsid w:val="003D4037"/>
    <w:rPr>
      <w:rFonts w:ascii="Calibri" w:eastAsia="SimSun" w:hAnsi="Calibri" w:cs="Times New Roman"/>
      <w:sz w:val="20"/>
      <w:szCs w:val="20"/>
      <w:lang w:val="bg-BG" w:eastAsia="zh-CN"/>
    </w:rPr>
  </w:style>
  <w:style w:type="paragraph" w:styleId="BalloonText">
    <w:name w:val="Balloon Text"/>
    <w:basedOn w:val="Normal"/>
    <w:link w:val="BalloonTextChar"/>
    <w:uiPriority w:val="99"/>
    <w:semiHidden/>
    <w:unhideWhenUsed/>
    <w:rsid w:val="003D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37"/>
    <w:rPr>
      <w:rFonts w:ascii="Segoe UI" w:eastAsia="SimSun" w:hAnsi="Segoe UI" w:cs="Segoe UI"/>
      <w:sz w:val="18"/>
      <w:szCs w:val="18"/>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37"/>
    <w:pPr>
      <w:spacing w:after="200" w:line="276" w:lineRule="auto"/>
    </w:pPr>
    <w:rPr>
      <w:rFonts w:ascii="Calibri" w:eastAsia="SimSun"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037"/>
    <w:pPr>
      <w:tabs>
        <w:tab w:val="center" w:pos="4703"/>
        <w:tab w:val="right" w:pos="9406"/>
      </w:tabs>
    </w:pPr>
  </w:style>
  <w:style w:type="character" w:customStyle="1" w:styleId="HeaderChar">
    <w:name w:val="Header Char"/>
    <w:basedOn w:val="DefaultParagraphFont"/>
    <w:link w:val="Header"/>
    <w:rsid w:val="003D4037"/>
    <w:rPr>
      <w:rFonts w:ascii="Calibri" w:eastAsia="SimSun" w:hAnsi="Calibri" w:cs="Times New Roman"/>
      <w:lang w:val="bg-BG" w:eastAsia="zh-CN"/>
    </w:rPr>
  </w:style>
  <w:style w:type="paragraph" w:styleId="Footer">
    <w:name w:val="footer"/>
    <w:basedOn w:val="Normal"/>
    <w:link w:val="FooterChar"/>
    <w:uiPriority w:val="99"/>
    <w:unhideWhenUsed/>
    <w:rsid w:val="003D4037"/>
    <w:pPr>
      <w:tabs>
        <w:tab w:val="center" w:pos="4703"/>
        <w:tab w:val="right" w:pos="9406"/>
      </w:tabs>
    </w:pPr>
  </w:style>
  <w:style w:type="character" w:customStyle="1" w:styleId="FooterChar">
    <w:name w:val="Footer Char"/>
    <w:basedOn w:val="DefaultParagraphFont"/>
    <w:link w:val="Footer"/>
    <w:uiPriority w:val="99"/>
    <w:rsid w:val="003D4037"/>
    <w:rPr>
      <w:rFonts w:ascii="Calibri" w:eastAsia="SimSun" w:hAnsi="Calibri" w:cs="Times New Roman"/>
      <w:lang w:val="bg-BG" w:eastAsia="zh-CN"/>
    </w:rPr>
  </w:style>
  <w:style w:type="character" w:styleId="CommentReference">
    <w:name w:val="annotation reference"/>
    <w:uiPriority w:val="99"/>
    <w:semiHidden/>
    <w:unhideWhenUsed/>
    <w:rsid w:val="003D4037"/>
    <w:rPr>
      <w:sz w:val="16"/>
      <w:szCs w:val="16"/>
    </w:rPr>
  </w:style>
  <w:style w:type="paragraph" w:styleId="CommentText">
    <w:name w:val="annotation text"/>
    <w:basedOn w:val="Normal"/>
    <w:link w:val="CommentTextChar"/>
    <w:uiPriority w:val="99"/>
    <w:semiHidden/>
    <w:unhideWhenUsed/>
    <w:rsid w:val="003D4037"/>
    <w:rPr>
      <w:sz w:val="20"/>
      <w:szCs w:val="20"/>
    </w:rPr>
  </w:style>
  <w:style w:type="character" w:customStyle="1" w:styleId="CommentTextChar">
    <w:name w:val="Comment Text Char"/>
    <w:basedOn w:val="DefaultParagraphFont"/>
    <w:link w:val="CommentText"/>
    <w:uiPriority w:val="99"/>
    <w:semiHidden/>
    <w:rsid w:val="003D4037"/>
    <w:rPr>
      <w:rFonts w:ascii="Calibri" w:eastAsia="SimSun" w:hAnsi="Calibri" w:cs="Times New Roman"/>
      <w:sz w:val="20"/>
      <w:szCs w:val="20"/>
      <w:lang w:val="bg-BG" w:eastAsia="zh-CN"/>
    </w:rPr>
  </w:style>
  <w:style w:type="paragraph" w:styleId="BalloonText">
    <w:name w:val="Balloon Text"/>
    <w:basedOn w:val="Normal"/>
    <w:link w:val="BalloonTextChar"/>
    <w:uiPriority w:val="99"/>
    <w:semiHidden/>
    <w:unhideWhenUsed/>
    <w:rsid w:val="003D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37"/>
    <w:rPr>
      <w:rFonts w:ascii="Segoe UI" w:eastAsia="SimSun" w:hAnsi="Segoe UI" w:cs="Segoe UI"/>
      <w:sz w:val="18"/>
      <w:szCs w:val="18"/>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94C6-29D8-4962-AA87-7D1FCAEA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2537</Words>
  <Characters>14464</Characters>
  <Application>Microsoft Office Word</Application>
  <DocSecurity>0</DocSecurity>
  <Lines>120</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Violeta Dzhukelova</cp:lastModifiedBy>
  <cp:revision>5</cp:revision>
  <dcterms:created xsi:type="dcterms:W3CDTF">2014-08-15T07:42:00Z</dcterms:created>
  <dcterms:modified xsi:type="dcterms:W3CDTF">2014-08-19T11:07:00Z</dcterms:modified>
</cp:coreProperties>
</file>