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56A01" w14:textId="77777777" w:rsidR="0084758E" w:rsidRPr="001102C6" w:rsidRDefault="0084758E" w:rsidP="0084758E">
      <w:pPr>
        <w:jc w:val="center"/>
        <w:rPr>
          <w:b/>
          <w:sz w:val="28"/>
          <w:szCs w:val="28"/>
          <w:lang w:val="bg-BG"/>
        </w:rPr>
      </w:pPr>
      <w:r w:rsidRPr="001102C6">
        <w:rPr>
          <w:rFonts w:ascii="Times New Roman" w:hAnsi="Times New Roman"/>
          <w:b/>
          <w:spacing w:val="2"/>
          <w:w w:val="101"/>
          <w:szCs w:val="24"/>
          <w:lang w:val="bg-BG"/>
        </w:rPr>
        <w:t>МЕТОДИКА ЗА ОПРЕДЕЛЯНЕ НА КОМПЛЕКСНАТА ОЦЕНКА НА ОФЕРТИТЕ</w:t>
      </w:r>
    </w:p>
    <w:p w14:paraId="50006C9F" w14:textId="77777777" w:rsidR="0084758E" w:rsidRPr="001102C6" w:rsidRDefault="0084758E" w:rsidP="0084758E">
      <w:pPr>
        <w:jc w:val="center"/>
        <w:rPr>
          <w:rFonts w:ascii="Times New Roman" w:hAnsi="Times New Roman"/>
          <w:lang w:val="bg-BG"/>
        </w:rPr>
      </w:pPr>
      <w:r w:rsidRPr="001102C6">
        <w:rPr>
          <w:rFonts w:ascii="Times New Roman" w:hAnsi="Times New Roman"/>
          <w:lang w:val="bg-BG"/>
        </w:rPr>
        <w:t>за обществена поръчка с предмет:</w:t>
      </w:r>
    </w:p>
    <w:p w14:paraId="1FF00B31" w14:textId="77777777" w:rsidR="0084758E" w:rsidRPr="001102C6" w:rsidRDefault="0084758E" w:rsidP="0084758E">
      <w:pPr>
        <w:shd w:val="clear" w:color="auto" w:fill="FFFFFF"/>
        <w:jc w:val="center"/>
        <w:rPr>
          <w:rFonts w:ascii="Times New Roman" w:hAnsi="Times New Roman"/>
          <w:b/>
          <w:szCs w:val="24"/>
          <w:lang w:val="bg-BG"/>
        </w:rPr>
      </w:pPr>
      <w:r w:rsidRPr="001102C6">
        <w:rPr>
          <w:rFonts w:ascii="Times New Roman" w:hAnsi="Times New Roman"/>
          <w:b/>
          <w:szCs w:val="24"/>
          <w:lang w:val="bg-BG"/>
        </w:rPr>
        <w:t>„</w:t>
      </w:r>
      <w:r w:rsidRPr="001102C6">
        <w:rPr>
          <w:rFonts w:ascii="Times New Roman" w:eastAsia="Calibri" w:hAnsi="Times New Roman"/>
          <w:b/>
          <w:szCs w:val="24"/>
          <w:lang w:val="bg-BG"/>
        </w:rPr>
        <w:t>Изграждане на електронна платформа за управление на учебния процес и провеждане на иновативни електронни, уеб-базирани и дистанционни обучения“</w:t>
      </w:r>
    </w:p>
    <w:p w14:paraId="0DBF6A18" w14:textId="77777777" w:rsidR="0084758E" w:rsidRDefault="0084758E" w:rsidP="0084758E">
      <w:pPr>
        <w:jc w:val="left"/>
        <w:rPr>
          <w:rFonts w:ascii="Times New Roman" w:hAnsi="Times New Roman"/>
          <w:b/>
          <w:szCs w:val="24"/>
          <w:lang w:val="bg-BG"/>
        </w:rPr>
      </w:pPr>
      <w:r>
        <w:rPr>
          <w:rFonts w:ascii="Times New Roman" w:hAnsi="Times New Roman"/>
          <w:b/>
          <w:szCs w:val="24"/>
          <w:lang w:val="bg-BG"/>
        </w:rPr>
        <w:t>Критерий за оценка: “Икономически най-изгодна оферта”</w:t>
      </w:r>
    </w:p>
    <w:p w14:paraId="0355D2FE" w14:textId="77777777" w:rsidR="0084758E" w:rsidRDefault="0084758E" w:rsidP="0084758E">
      <w:pPr>
        <w:jc w:val="left"/>
        <w:rPr>
          <w:rFonts w:ascii="Times New Roman" w:hAnsi="Times New Roman"/>
          <w:b/>
          <w:szCs w:val="24"/>
          <w:lang w:val="bg-BG"/>
        </w:rPr>
      </w:pPr>
    </w:p>
    <w:p w14:paraId="0E8C1D90" w14:textId="77777777" w:rsidR="0084758E" w:rsidRPr="00030D44" w:rsidRDefault="0084758E" w:rsidP="0084758E">
      <w:pPr>
        <w:jc w:val="center"/>
        <w:rPr>
          <w:rFonts w:ascii="Times New Roman" w:hAnsi="Times New Roman"/>
          <w:b/>
          <w:szCs w:val="24"/>
          <w:lang w:val="bg-BG"/>
        </w:rPr>
      </w:pPr>
      <w:r w:rsidRPr="00030D44">
        <w:rPr>
          <w:rFonts w:ascii="Times New Roman" w:hAnsi="Times New Roman"/>
          <w:b/>
          <w:szCs w:val="24"/>
          <w:lang w:val="bg-BG"/>
        </w:rPr>
        <w:t>Обособена позиция 1: Изграждане на електронна платформа</w:t>
      </w:r>
    </w:p>
    <w:p w14:paraId="3056D523" w14:textId="77777777" w:rsidR="0084758E" w:rsidRPr="00C72C7F" w:rsidRDefault="0084758E" w:rsidP="0084758E">
      <w:pPr>
        <w:shd w:val="clear" w:color="auto" w:fill="FFFFFF"/>
        <w:rPr>
          <w:rFonts w:ascii="Times New Roman" w:hAnsi="Times New Roman"/>
          <w:b/>
          <w:szCs w:val="24"/>
          <w:lang w:val="bg-BG"/>
        </w:rPr>
      </w:pPr>
    </w:p>
    <w:p w14:paraId="0E3B5F8F" w14:textId="77777777" w:rsidR="0084758E" w:rsidRPr="009A6701" w:rsidRDefault="0084758E" w:rsidP="0084758E">
      <w:pPr>
        <w:rPr>
          <w:rFonts w:ascii="Times New Roman" w:eastAsia="Calibri" w:hAnsi="Times New Roman"/>
          <w:sz w:val="22"/>
          <w:szCs w:val="22"/>
          <w:lang w:val="bg-BG"/>
        </w:rPr>
      </w:pPr>
      <w:r w:rsidRPr="009A6701">
        <w:rPr>
          <w:rFonts w:ascii="Times New Roman" w:eastAsia="Calibri" w:hAnsi="Times New Roman"/>
          <w:sz w:val="22"/>
          <w:szCs w:val="22"/>
          <w:lang w:val="bg-BG"/>
        </w:rPr>
        <w:t>Показателите с тяхната относителна тежест за определяне на комплексната оценка за всяка оферта са:</w:t>
      </w:r>
    </w:p>
    <w:p w14:paraId="16CD9B23" w14:textId="77777777" w:rsidR="0084758E" w:rsidRPr="009A6701" w:rsidRDefault="0084758E" w:rsidP="0084758E">
      <w:pPr>
        <w:numPr>
          <w:ilvl w:val="0"/>
          <w:numId w:val="2"/>
        </w:numPr>
        <w:jc w:val="left"/>
        <w:rPr>
          <w:rFonts w:ascii="Times New Roman" w:eastAsia="Calibri" w:hAnsi="Times New Roman"/>
          <w:sz w:val="22"/>
          <w:szCs w:val="22"/>
          <w:lang w:val="bg-BG"/>
        </w:rPr>
      </w:pPr>
      <w:r w:rsidRPr="009A6701">
        <w:rPr>
          <w:rFonts w:ascii="Times New Roman" w:eastAsia="Calibri" w:hAnsi="Times New Roman"/>
          <w:sz w:val="22"/>
          <w:szCs w:val="22"/>
          <w:lang w:val="bg-BG"/>
        </w:rPr>
        <w:t xml:space="preserve">Техническа оценка </w:t>
      </w:r>
      <w:r w:rsidR="00917A76">
        <w:rPr>
          <w:rFonts w:ascii="Times New Roman" w:eastAsia="Calibri" w:hAnsi="Times New Roman"/>
          <w:sz w:val="22"/>
          <w:szCs w:val="22"/>
          <w:lang w:val="bg-BG"/>
        </w:rPr>
        <w:t>(</w:t>
      </w:r>
      <w:r w:rsidRPr="009A6701">
        <w:rPr>
          <w:rFonts w:ascii="Times New Roman" w:eastAsia="Calibri" w:hAnsi="Times New Roman"/>
          <w:sz w:val="22"/>
          <w:szCs w:val="22"/>
          <w:lang w:val="bg-BG"/>
        </w:rPr>
        <w:t>ТО</w:t>
      </w:r>
      <w:r w:rsidR="00917A76">
        <w:rPr>
          <w:rFonts w:ascii="Times New Roman" w:eastAsia="Calibri" w:hAnsi="Times New Roman"/>
          <w:sz w:val="22"/>
          <w:szCs w:val="22"/>
          <w:lang w:val="bg-BG"/>
        </w:rPr>
        <w:t>)</w:t>
      </w:r>
      <w:r w:rsidRPr="009A6701">
        <w:rPr>
          <w:rFonts w:ascii="Times New Roman" w:eastAsia="Calibri" w:hAnsi="Times New Roman"/>
          <w:sz w:val="22"/>
          <w:szCs w:val="22"/>
          <w:lang w:val="bg-BG"/>
        </w:rPr>
        <w:t xml:space="preserve"> : 70%</w:t>
      </w:r>
    </w:p>
    <w:p w14:paraId="68C54B4E" w14:textId="77777777" w:rsidR="0084758E" w:rsidRPr="009A6701" w:rsidRDefault="0084758E" w:rsidP="0084758E">
      <w:pPr>
        <w:numPr>
          <w:ilvl w:val="0"/>
          <w:numId w:val="2"/>
        </w:numPr>
        <w:jc w:val="left"/>
        <w:rPr>
          <w:rFonts w:ascii="Times New Roman" w:eastAsia="Calibri" w:hAnsi="Times New Roman"/>
          <w:sz w:val="22"/>
          <w:szCs w:val="22"/>
          <w:lang w:val="bg-BG"/>
        </w:rPr>
      </w:pPr>
      <w:r w:rsidRPr="009A6701">
        <w:rPr>
          <w:rFonts w:ascii="Times New Roman" w:eastAsia="Calibri" w:hAnsi="Times New Roman"/>
          <w:sz w:val="22"/>
          <w:szCs w:val="22"/>
          <w:lang w:val="bg-BG"/>
        </w:rPr>
        <w:t xml:space="preserve">Цена </w:t>
      </w:r>
      <w:r w:rsidR="00917A76">
        <w:rPr>
          <w:rFonts w:ascii="Times New Roman" w:eastAsia="Calibri" w:hAnsi="Times New Roman"/>
          <w:sz w:val="22"/>
          <w:szCs w:val="22"/>
          <w:lang w:val="bg-BG"/>
        </w:rPr>
        <w:t>(</w:t>
      </w:r>
      <w:r w:rsidRPr="009A6701">
        <w:rPr>
          <w:rFonts w:ascii="Times New Roman" w:eastAsia="Calibri" w:hAnsi="Times New Roman"/>
          <w:sz w:val="22"/>
          <w:szCs w:val="22"/>
          <w:lang w:val="bg-BG"/>
        </w:rPr>
        <w:t>CО</w:t>
      </w:r>
      <w:r w:rsidR="00917A76">
        <w:rPr>
          <w:rFonts w:ascii="Times New Roman" w:eastAsia="Calibri" w:hAnsi="Times New Roman"/>
          <w:sz w:val="22"/>
          <w:szCs w:val="22"/>
          <w:lang w:val="bg-BG"/>
        </w:rPr>
        <w:t>)</w:t>
      </w:r>
      <w:r w:rsidRPr="009A6701">
        <w:rPr>
          <w:rFonts w:ascii="Times New Roman" w:eastAsia="Calibri" w:hAnsi="Times New Roman"/>
          <w:sz w:val="22"/>
          <w:szCs w:val="22"/>
          <w:lang w:val="bg-BG"/>
        </w:rPr>
        <w:t xml:space="preserve"> : 30%</w:t>
      </w:r>
    </w:p>
    <w:p w14:paraId="73E6D503" w14:textId="77777777" w:rsidR="0084758E" w:rsidRPr="009A6701" w:rsidRDefault="0084758E" w:rsidP="0084758E">
      <w:pPr>
        <w:jc w:val="left"/>
        <w:rPr>
          <w:rFonts w:ascii="Times New Roman" w:eastAsia="Calibri" w:hAnsi="Times New Roman"/>
          <w:sz w:val="22"/>
          <w:szCs w:val="22"/>
          <w:lang w:val="en-US"/>
        </w:rPr>
      </w:pPr>
    </w:p>
    <w:p w14:paraId="7986C095" w14:textId="77777777" w:rsidR="0084758E" w:rsidRPr="009A6701" w:rsidRDefault="0084758E" w:rsidP="0084758E">
      <w:pPr>
        <w:rPr>
          <w:rFonts w:ascii="Times New Roman" w:eastAsia="Calibri" w:hAnsi="Times New Roman"/>
          <w:sz w:val="22"/>
          <w:szCs w:val="22"/>
          <w:lang w:val="bg-BG"/>
        </w:rPr>
      </w:pPr>
      <w:r w:rsidRPr="009A6701">
        <w:rPr>
          <w:rFonts w:ascii="Times New Roman" w:eastAsia="Calibri" w:hAnsi="Times New Roman"/>
          <w:b/>
          <w:sz w:val="22"/>
          <w:szCs w:val="22"/>
          <w:lang w:val="bg-BG"/>
        </w:rPr>
        <w:t xml:space="preserve">Техническа оценка „ТО” – </w:t>
      </w:r>
      <w:r w:rsidRPr="009A6701">
        <w:rPr>
          <w:rFonts w:ascii="Times New Roman" w:eastAsia="Calibri" w:hAnsi="Times New Roman"/>
          <w:sz w:val="22"/>
          <w:szCs w:val="22"/>
          <w:lang w:val="bg-BG"/>
        </w:rPr>
        <w:t xml:space="preserve">представлява оценка на техническата оферта на участника за изпълнение на проекта в съответствие с изискванията на Възложителя, заложени в Техническото задание, методите и подходите за постигане на заложените показатели, изпълнение на заложените цели. </w:t>
      </w:r>
    </w:p>
    <w:p w14:paraId="419714EE" w14:textId="77777777" w:rsidR="0084758E" w:rsidRPr="009A6701" w:rsidRDefault="0084758E" w:rsidP="0084758E">
      <w:pPr>
        <w:rPr>
          <w:rFonts w:ascii="Times New Roman" w:eastAsia="Calibri" w:hAnsi="Times New Roman"/>
          <w:sz w:val="22"/>
          <w:szCs w:val="22"/>
          <w:lang w:val="bg-BG"/>
        </w:rPr>
      </w:pPr>
      <w:r w:rsidRPr="009A6701">
        <w:rPr>
          <w:rFonts w:ascii="Times New Roman" w:eastAsia="Calibri" w:hAnsi="Times New Roman"/>
          <w:sz w:val="22"/>
          <w:szCs w:val="22"/>
          <w:lang w:val="bg-BG"/>
        </w:rPr>
        <w:t>Конкретният брой точки се присъжда на всеки участник на базата на експертна оценка, извършвана от Комисията. Преценяват се качествата на предложените концепции, организацията на дейностите, начините им на осъществяване, предложенията за използваните технологии и техническото изпълнение.</w:t>
      </w:r>
    </w:p>
    <w:p w14:paraId="5C0AD197" w14:textId="77777777" w:rsidR="0084758E" w:rsidRPr="009A6701" w:rsidRDefault="0084758E" w:rsidP="0084758E">
      <w:pPr>
        <w:spacing w:before="0" w:after="200" w:line="276" w:lineRule="auto"/>
        <w:rPr>
          <w:rFonts w:ascii="Times New Roman" w:eastAsia="Calibri" w:hAnsi="Times New Roman"/>
          <w:sz w:val="22"/>
          <w:szCs w:val="22"/>
          <w:lang w:val="bg-BG"/>
        </w:rPr>
      </w:pPr>
      <w:r w:rsidRPr="009A6701">
        <w:rPr>
          <w:rFonts w:ascii="Times New Roman" w:eastAsia="Calibri" w:hAnsi="Times New Roman"/>
          <w:sz w:val="22"/>
          <w:szCs w:val="22"/>
          <w:lang w:val="bg-BG"/>
        </w:rPr>
        <w:t xml:space="preserve">Всеки член на комисията изготвя своя индивидуална оценка на всяка от офертите, попълвайки следната таблица, в която всяко </w:t>
      </w:r>
      <w:proofErr w:type="spellStart"/>
      <w:r w:rsidRPr="009A6701">
        <w:rPr>
          <w:rFonts w:ascii="Times New Roman" w:eastAsia="Calibri" w:hAnsi="Times New Roman"/>
          <w:sz w:val="22"/>
          <w:szCs w:val="22"/>
          <w:lang w:val="bg-BG"/>
        </w:rPr>
        <w:t>Z</w:t>
      </w:r>
      <w:r w:rsidRPr="009A6701">
        <w:rPr>
          <w:rFonts w:ascii="Times New Roman" w:eastAsia="Calibri" w:hAnsi="Times New Roman"/>
          <w:sz w:val="22"/>
          <w:szCs w:val="22"/>
          <w:vertAlign w:val="subscript"/>
          <w:lang w:val="bg-BG"/>
        </w:rPr>
        <w:t>i</w:t>
      </w:r>
      <w:proofErr w:type="spellEnd"/>
      <w:r w:rsidRPr="009A6701">
        <w:rPr>
          <w:rFonts w:ascii="Times New Roman" w:eastAsia="Calibri" w:hAnsi="Times New Roman"/>
          <w:sz w:val="22"/>
          <w:szCs w:val="22"/>
          <w:vertAlign w:val="subscript"/>
          <w:lang w:val="bg-BG"/>
        </w:rPr>
        <w:t xml:space="preserve"> </w:t>
      </w:r>
      <w:r w:rsidRPr="009A6701">
        <w:rPr>
          <w:rFonts w:ascii="Times New Roman" w:eastAsia="Calibri" w:hAnsi="Times New Roman"/>
          <w:sz w:val="22"/>
          <w:szCs w:val="22"/>
          <w:lang w:val="bg-BG"/>
        </w:rPr>
        <w:t>се оценява с оценки от 10, 50 или 100 точки по следния начин.</w:t>
      </w:r>
    </w:p>
    <w:p w14:paraId="2617739C" w14:textId="77777777" w:rsidR="0084758E" w:rsidRPr="003232F5" w:rsidRDefault="0084758E" w:rsidP="0084758E">
      <w:pPr>
        <w:jc w:val="left"/>
        <w:rPr>
          <w:rFonts w:ascii="Times New Roman" w:eastAsia="Calibri" w:hAnsi="Times New Roman"/>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661"/>
        <w:gridCol w:w="2796"/>
      </w:tblGrid>
      <w:tr w:rsidR="0084758E" w:rsidRPr="00696059" w14:paraId="75AD3AEA" w14:textId="77777777" w:rsidTr="00917A76">
        <w:tc>
          <w:tcPr>
            <w:tcW w:w="3096" w:type="dxa"/>
            <w:shd w:val="clear" w:color="auto" w:fill="D6E3BC"/>
            <w:vAlign w:val="center"/>
          </w:tcPr>
          <w:p w14:paraId="6CBAF4C5" w14:textId="77777777" w:rsidR="0084758E" w:rsidRPr="00696059" w:rsidRDefault="0084758E" w:rsidP="00917A76">
            <w:pPr>
              <w:jc w:val="left"/>
              <w:rPr>
                <w:rFonts w:ascii="Times New Roman" w:eastAsia="Calibri" w:hAnsi="Times New Roman"/>
                <w:b/>
                <w:szCs w:val="24"/>
                <w:lang w:val="bg-BG"/>
              </w:rPr>
            </w:pPr>
            <w:r w:rsidRPr="00696059">
              <w:rPr>
                <w:rFonts w:ascii="Times New Roman" w:eastAsia="Calibri" w:hAnsi="Times New Roman"/>
                <w:b/>
                <w:szCs w:val="24"/>
                <w:lang w:val="bg-BG"/>
              </w:rPr>
              <w:t>Показатели за техническа оценка</w:t>
            </w:r>
          </w:p>
        </w:tc>
        <w:tc>
          <w:tcPr>
            <w:tcW w:w="3096" w:type="dxa"/>
            <w:shd w:val="clear" w:color="auto" w:fill="D6E3BC"/>
          </w:tcPr>
          <w:p w14:paraId="5B4D263F" w14:textId="77777777" w:rsidR="0084758E" w:rsidRPr="00696059" w:rsidRDefault="0084758E" w:rsidP="00917A76">
            <w:pPr>
              <w:jc w:val="left"/>
              <w:rPr>
                <w:rFonts w:ascii="Times New Roman" w:eastAsia="Calibri" w:hAnsi="Times New Roman"/>
                <w:b/>
                <w:szCs w:val="24"/>
                <w:lang w:val="bg-BG"/>
              </w:rPr>
            </w:pPr>
            <w:r w:rsidRPr="00696059">
              <w:rPr>
                <w:rFonts w:ascii="Times New Roman" w:eastAsia="Calibri" w:hAnsi="Times New Roman"/>
                <w:b/>
                <w:szCs w:val="24"/>
                <w:lang w:val="bg-BG"/>
              </w:rPr>
              <w:t>Брой точки</w:t>
            </w:r>
          </w:p>
          <w:p w14:paraId="39C12251" w14:textId="77777777" w:rsidR="0084758E" w:rsidRPr="00696059" w:rsidRDefault="0084758E" w:rsidP="00917A76">
            <w:pPr>
              <w:jc w:val="left"/>
              <w:rPr>
                <w:rFonts w:ascii="Times New Roman" w:eastAsia="Calibri" w:hAnsi="Times New Roman"/>
                <w:b/>
                <w:szCs w:val="24"/>
                <w:lang w:val="bg-BG"/>
              </w:rPr>
            </w:pPr>
            <w:r w:rsidRPr="00696059">
              <w:rPr>
                <w:rFonts w:ascii="Times New Roman" w:eastAsia="Calibri" w:hAnsi="Times New Roman"/>
                <w:b/>
                <w:szCs w:val="24"/>
                <w:lang w:val="bg-BG"/>
              </w:rPr>
              <w:t>10-50- 100</w:t>
            </w:r>
          </w:p>
        </w:tc>
        <w:tc>
          <w:tcPr>
            <w:tcW w:w="3096" w:type="dxa"/>
            <w:shd w:val="clear" w:color="auto" w:fill="D6E3BC"/>
          </w:tcPr>
          <w:p w14:paraId="414E58B0" w14:textId="77777777" w:rsidR="0084758E" w:rsidRPr="00696059" w:rsidRDefault="0084758E" w:rsidP="00917A76">
            <w:pPr>
              <w:jc w:val="left"/>
              <w:rPr>
                <w:rFonts w:ascii="Times New Roman" w:eastAsia="Calibri" w:hAnsi="Times New Roman"/>
                <w:b/>
                <w:szCs w:val="24"/>
                <w:lang w:val="bg-BG"/>
              </w:rPr>
            </w:pPr>
            <w:r w:rsidRPr="00696059">
              <w:rPr>
                <w:rFonts w:ascii="Times New Roman" w:eastAsia="Calibri" w:hAnsi="Times New Roman"/>
                <w:b/>
                <w:szCs w:val="24"/>
                <w:lang w:val="bg-BG"/>
              </w:rPr>
              <w:t>Коефициент - K</w:t>
            </w:r>
          </w:p>
        </w:tc>
      </w:tr>
      <w:tr w:rsidR="0084758E" w:rsidRPr="00696059" w14:paraId="5ED5E539" w14:textId="77777777" w:rsidTr="00917A76">
        <w:tc>
          <w:tcPr>
            <w:tcW w:w="3096" w:type="dxa"/>
            <w:shd w:val="clear" w:color="auto" w:fill="auto"/>
          </w:tcPr>
          <w:p w14:paraId="11BA2131" w14:textId="77777777" w:rsidR="0084758E" w:rsidRPr="00696059" w:rsidRDefault="0084758E" w:rsidP="00917A76">
            <w:pPr>
              <w:jc w:val="left"/>
              <w:rPr>
                <w:rFonts w:ascii="Times New Roman" w:eastAsia="Calibri" w:hAnsi="Times New Roman"/>
                <w:b/>
                <w:szCs w:val="24"/>
                <w:lang w:val="bg-BG"/>
              </w:rPr>
            </w:pPr>
            <w:r w:rsidRPr="00696059">
              <w:rPr>
                <w:rFonts w:ascii="Times New Roman" w:eastAsia="Calibri" w:hAnsi="Times New Roman"/>
                <w:b/>
                <w:szCs w:val="24"/>
                <w:lang w:val="bg-BG"/>
              </w:rPr>
              <w:t xml:space="preserve">Z - </w:t>
            </w:r>
            <w:r w:rsidRPr="00696059">
              <w:rPr>
                <w:rFonts w:ascii="Times New Roman" w:eastAsia="Calibri" w:hAnsi="Times New Roman"/>
                <w:szCs w:val="24"/>
                <w:lang w:val="bg-BG"/>
              </w:rPr>
              <w:t xml:space="preserve"> </w:t>
            </w:r>
            <w:r w:rsidRPr="00696059">
              <w:rPr>
                <w:rFonts w:ascii="Times New Roman" w:eastAsia="Calibri" w:hAnsi="Times New Roman"/>
                <w:b/>
                <w:szCs w:val="24"/>
                <w:lang w:val="bg-BG"/>
              </w:rPr>
              <w:t xml:space="preserve">Оценяват се предложените методологии за създаване и внедряване на </w:t>
            </w:r>
            <w:r w:rsidRPr="00696059">
              <w:rPr>
                <w:rFonts w:ascii="Times New Roman" w:eastAsia="Calibri" w:hAnsi="Times New Roman"/>
                <w:szCs w:val="24"/>
                <w:lang w:val="bg-BG"/>
              </w:rPr>
              <w:t xml:space="preserve"> </w:t>
            </w:r>
            <w:r w:rsidRPr="00696059">
              <w:rPr>
                <w:rFonts w:ascii="Times New Roman" w:eastAsia="Calibri" w:hAnsi="Times New Roman"/>
                <w:b/>
                <w:szCs w:val="24"/>
                <w:lang w:val="bg-BG"/>
              </w:rPr>
              <w:t>електронна платформа, както следва:</w:t>
            </w:r>
          </w:p>
        </w:tc>
        <w:tc>
          <w:tcPr>
            <w:tcW w:w="6192" w:type="dxa"/>
            <w:gridSpan w:val="2"/>
            <w:shd w:val="clear" w:color="auto" w:fill="auto"/>
          </w:tcPr>
          <w:p w14:paraId="2C9803C8" w14:textId="77777777" w:rsidR="0084758E" w:rsidRPr="00696059" w:rsidRDefault="0084758E" w:rsidP="00917A76">
            <w:pPr>
              <w:rPr>
                <w:rFonts w:ascii="Times New Roman" w:eastAsia="Calibri" w:hAnsi="Times New Roman"/>
                <w:i/>
                <w:szCs w:val="24"/>
                <w:lang w:val="bg-BG"/>
              </w:rPr>
            </w:pPr>
            <w:r w:rsidRPr="00696059">
              <w:rPr>
                <w:rFonts w:ascii="Times New Roman" w:eastAsia="Calibri" w:hAnsi="Times New Roman"/>
                <w:szCs w:val="24"/>
                <w:lang w:val="bg-BG"/>
              </w:rPr>
              <w:t xml:space="preserve">За всеки </w:t>
            </w:r>
            <w:proofErr w:type="spellStart"/>
            <w:r w:rsidRPr="00696059">
              <w:rPr>
                <w:rFonts w:ascii="Times New Roman" w:eastAsia="Calibri" w:hAnsi="Times New Roman"/>
                <w:szCs w:val="24"/>
                <w:lang w:val="bg-BG"/>
              </w:rPr>
              <w:t>подпоказател</w:t>
            </w:r>
            <w:proofErr w:type="spellEnd"/>
            <w:r w:rsidRPr="00696059">
              <w:rPr>
                <w:rFonts w:ascii="Times New Roman" w:eastAsia="Calibri" w:hAnsi="Times New Roman"/>
                <w:szCs w:val="24"/>
                <w:lang w:val="bg-BG"/>
              </w:rPr>
              <w:t xml:space="preserve"> се дават 10, 50 или 100 точки. За всеки показател Z1 и Z2 при изчисляването на окончателната оценка ТО, се взима средноаритметичната оценка от оценките на всеки член от комисията по съответния показател.</w:t>
            </w:r>
          </w:p>
        </w:tc>
      </w:tr>
      <w:tr w:rsidR="0084758E" w:rsidRPr="00696059" w14:paraId="7B7A1458" w14:textId="77777777" w:rsidTr="00917A76">
        <w:tc>
          <w:tcPr>
            <w:tcW w:w="3096" w:type="dxa"/>
            <w:shd w:val="clear" w:color="auto" w:fill="auto"/>
          </w:tcPr>
          <w:p w14:paraId="4EC7A62E" w14:textId="77777777" w:rsidR="0084758E" w:rsidRPr="00696059" w:rsidRDefault="0084758E" w:rsidP="00917A76">
            <w:pPr>
              <w:jc w:val="left"/>
              <w:rPr>
                <w:rFonts w:ascii="Times New Roman" w:eastAsia="Calibri" w:hAnsi="Times New Roman"/>
                <w:szCs w:val="24"/>
                <w:lang w:val="bg-BG"/>
              </w:rPr>
            </w:pPr>
            <w:r w:rsidRPr="00696059">
              <w:rPr>
                <w:rFonts w:ascii="Times New Roman" w:eastAsia="Calibri" w:hAnsi="Times New Roman"/>
                <w:b/>
                <w:szCs w:val="24"/>
                <w:lang w:val="bg-BG"/>
              </w:rPr>
              <w:t>Z1.</w:t>
            </w:r>
            <w:r w:rsidRPr="00696059">
              <w:rPr>
                <w:rFonts w:ascii="Times New Roman" w:eastAsia="Calibri" w:hAnsi="Times New Roman"/>
                <w:szCs w:val="24"/>
                <w:lang w:val="bg-BG"/>
              </w:rPr>
              <w:t xml:space="preserve"> Методология за управление изпълнението на поръчката</w:t>
            </w:r>
          </w:p>
        </w:tc>
        <w:tc>
          <w:tcPr>
            <w:tcW w:w="3096" w:type="dxa"/>
            <w:shd w:val="clear" w:color="auto" w:fill="auto"/>
          </w:tcPr>
          <w:p w14:paraId="5C3F10D2" w14:textId="77777777" w:rsidR="0084758E" w:rsidRPr="00696059" w:rsidRDefault="0084758E" w:rsidP="00917A76">
            <w:pPr>
              <w:jc w:val="left"/>
              <w:rPr>
                <w:rFonts w:ascii="Times New Roman" w:eastAsia="Calibri" w:hAnsi="Times New Roman"/>
                <w:b/>
                <w:szCs w:val="24"/>
                <w:lang w:val="bg-BG"/>
              </w:rPr>
            </w:pPr>
          </w:p>
        </w:tc>
        <w:tc>
          <w:tcPr>
            <w:tcW w:w="3096" w:type="dxa"/>
            <w:shd w:val="clear" w:color="auto" w:fill="auto"/>
          </w:tcPr>
          <w:p w14:paraId="7A752785" w14:textId="77777777" w:rsidR="0084758E" w:rsidRPr="00696059" w:rsidRDefault="0084758E" w:rsidP="00917A76">
            <w:pPr>
              <w:jc w:val="left"/>
              <w:rPr>
                <w:rFonts w:ascii="Times New Roman" w:eastAsia="Calibri" w:hAnsi="Times New Roman"/>
                <w:b/>
                <w:szCs w:val="24"/>
                <w:lang w:val="bg-BG"/>
              </w:rPr>
            </w:pPr>
            <w:r w:rsidRPr="00696059">
              <w:rPr>
                <w:rFonts w:ascii="Times New Roman" w:eastAsia="Calibri" w:hAnsi="Times New Roman"/>
                <w:b/>
                <w:szCs w:val="24"/>
                <w:lang w:val="bg-BG"/>
              </w:rPr>
              <w:t>K1. = 35</w:t>
            </w:r>
          </w:p>
        </w:tc>
      </w:tr>
      <w:tr w:rsidR="0084758E" w:rsidRPr="00696059" w14:paraId="25ECA51E" w14:textId="77777777" w:rsidTr="00917A76">
        <w:tc>
          <w:tcPr>
            <w:tcW w:w="3096" w:type="dxa"/>
            <w:shd w:val="clear" w:color="auto" w:fill="auto"/>
          </w:tcPr>
          <w:p w14:paraId="156B7E11" w14:textId="77777777" w:rsidR="0084758E" w:rsidRPr="00696059" w:rsidRDefault="0084758E" w:rsidP="00917A76">
            <w:pPr>
              <w:jc w:val="left"/>
              <w:rPr>
                <w:rFonts w:ascii="Times New Roman" w:eastAsia="Calibri" w:hAnsi="Times New Roman"/>
                <w:szCs w:val="24"/>
                <w:lang w:val="bg-BG"/>
              </w:rPr>
            </w:pPr>
            <w:r w:rsidRPr="00696059">
              <w:rPr>
                <w:rFonts w:ascii="Times New Roman" w:eastAsia="Calibri" w:hAnsi="Times New Roman"/>
                <w:b/>
                <w:szCs w:val="24"/>
                <w:lang w:val="bg-BG"/>
              </w:rPr>
              <w:t>Z2.</w:t>
            </w:r>
            <w:r w:rsidRPr="00696059">
              <w:rPr>
                <w:rFonts w:ascii="Times New Roman" w:eastAsia="Calibri" w:hAnsi="Times New Roman"/>
                <w:szCs w:val="24"/>
                <w:lang w:val="bg-BG"/>
              </w:rPr>
              <w:t xml:space="preserve"> Методология за разработване и </w:t>
            </w:r>
            <w:r w:rsidRPr="00696059">
              <w:rPr>
                <w:rFonts w:ascii="Times New Roman" w:eastAsia="Calibri" w:hAnsi="Times New Roman"/>
                <w:szCs w:val="24"/>
                <w:lang w:val="bg-BG"/>
              </w:rPr>
              <w:lastRenderedPageBreak/>
              <w:t>внедряване на електронната платформа</w:t>
            </w:r>
          </w:p>
        </w:tc>
        <w:tc>
          <w:tcPr>
            <w:tcW w:w="3096" w:type="dxa"/>
            <w:shd w:val="clear" w:color="auto" w:fill="auto"/>
          </w:tcPr>
          <w:p w14:paraId="57CFFCA9" w14:textId="77777777" w:rsidR="0084758E" w:rsidRPr="00696059" w:rsidRDefault="0084758E" w:rsidP="00917A76">
            <w:pPr>
              <w:jc w:val="left"/>
              <w:rPr>
                <w:rFonts w:ascii="Times New Roman" w:eastAsia="Calibri" w:hAnsi="Times New Roman"/>
                <w:b/>
                <w:szCs w:val="24"/>
                <w:lang w:val="bg-BG"/>
              </w:rPr>
            </w:pPr>
          </w:p>
        </w:tc>
        <w:tc>
          <w:tcPr>
            <w:tcW w:w="3096" w:type="dxa"/>
            <w:shd w:val="clear" w:color="auto" w:fill="auto"/>
          </w:tcPr>
          <w:p w14:paraId="611CB8DB" w14:textId="77777777" w:rsidR="0084758E" w:rsidRPr="00696059" w:rsidRDefault="0084758E" w:rsidP="00917A76">
            <w:pPr>
              <w:jc w:val="left"/>
              <w:rPr>
                <w:rFonts w:ascii="Times New Roman" w:eastAsia="Calibri" w:hAnsi="Times New Roman"/>
                <w:b/>
                <w:szCs w:val="24"/>
                <w:lang w:val="bg-BG"/>
              </w:rPr>
            </w:pPr>
            <w:r w:rsidRPr="00696059">
              <w:rPr>
                <w:rFonts w:ascii="Times New Roman" w:eastAsia="Calibri" w:hAnsi="Times New Roman"/>
                <w:b/>
                <w:szCs w:val="24"/>
                <w:lang w:val="bg-BG"/>
              </w:rPr>
              <w:t>K2. = 35</w:t>
            </w:r>
          </w:p>
        </w:tc>
      </w:tr>
    </w:tbl>
    <w:p w14:paraId="02873789" w14:textId="77777777" w:rsidR="0084758E" w:rsidRPr="003232F5" w:rsidRDefault="0084758E" w:rsidP="0084758E">
      <w:pPr>
        <w:jc w:val="left"/>
        <w:rPr>
          <w:rFonts w:ascii="Times New Roman" w:eastAsia="Calibri" w:hAnsi="Times New Roman"/>
          <w:szCs w:val="24"/>
          <w:lang w:val="bg-BG"/>
        </w:rPr>
      </w:pPr>
    </w:p>
    <w:p w14:paraId="186A28C3" w14:textId="77777777" w:rsidR="0084758E" w:rsidRPr="003232F5" w:rsidRDefault="0084758E" w:rsidP="0084758E">
      <w:pPr>
        <w:jc w:val="left"/>
        <w:rPr>
          <w:rFonts w:ascii="Times New Roman" w:eastAsia="Calibri" w:hAnsi="Times New Roman"/>
          <w:szCs w:val="24"/>
          <w:lang w:val="bg-BG"/>
        </w:rPr>
      </w:pPr>
      <w:r w:rsidRPr="003232F5">
        <w:rPr>
          <w:rFonts w:ascii="Times New Roman" w:eastAsia="Calibri" w:hAnsi="Times New Roman"/>
          <w:szCs w:val="24"/>
          <w:lang w:val="bg-BG"/>
        </w:rPr>
        <w:t xml:space="preserve">Формирането на оценката по показател </w:t>
      </w:r>
      <w:r w:rsidRPr="003232F5">
        <w:rPr>
          <w:rFonts w:ascii="Times New Roman" w:eastAsia="Calibri" w:hAnsi="Times New Roman"/>
          <w:b/>
          <w:szCs w:val="24"/>
          <w:lang w:val="bg-BG"/>
        </w:rPr>
        <w:t xml:space="preserve">Z1 </w:t>
      </w:r>
      <w:r w:rsidRPr="003232F5">
        <w:rPr>
          <w:rFonts w:ascii="Times New Roman" w:eastAsia="Calibri" w:hAnsi="Times New Roman"/>
          <w:szCs w:val="24"/>
          <w:lang w:val="bg-BG"/>
        </w:rPr>
        <w:t>се извършва по следната скала: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7392"/>
      </w:tblGrid>
      <w:tr w:rsidR="0084758E" w:rsidRPr="003232F5" w14:paraId="265896A2" w14:textId="77777777" w:rsidTr="00917A76">
        <w:tc>
          <w:tcPr>
            <w:tcW w:w="959" w:type="dxa"/>
            <w:shd w:val="clear" w:color="auto" w:fill="D6E3BC"/>
            <w:vAlign w:val="center"/>
          </w:tcPr>
          <w:p w14:paraId="3BAA77D7" w14:textId="77777777" w:rsidR="0084758E" w:rsidRPr="003232F5" w:rsidRDefault="0084758E" w:rsidP="00917A76">
            <w:pPr>
              <w:jc w:val="left"/>
              <w:rPr>
                <w:rFonts w:ascii="Times New Roman" w:eastAsia="Calibri" w:hAnsi="Times New Roman"/>
                <w:szCs w:val="24"/>
                <w:lang w:val="bg-BG"/>
              </w:rPr>
            </w:pPr>
          </w:p>
        </w:tc>
        <w:tc>
          <w:tcPr>
            <w:tcW w:w="8221" w:type="dxa"/>
            <w:shd w:val="clear" w:color="auto" w:fill="D6E3BC"/>
          </w:tcPr>
          <w:p w14:paraId="15C44A06"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 xml:space="preserve">Формирането на оценката по показател </w:t>
            </w:r>
            <w:r w:rsidRPr="003232F5">
              <w:rPr>
                <w:rFonts w:ascii="Times New Roman" w:eastAsia="Calibri" w:hAnsi="Times New Roman"/>
                <w:b/>
                <w:szCs w:val="24"/>
                <w:lang w:val="bg-BG"/>
              </w:rPr>
              <w:t xml:space="preserve">Z1 </w:t>
            </w:r>
            <w:r w:rsidRPr="003232F5">
              <w:rPr>
                <w:rFonts w:ascii="Times New Roman" w:eastAsia="Calibri" w:hAnsi="Times New Roman"/>
                <w:szCs w:val="24"/>
                <w:lang w:val="bg-BG"/>
              </w:rPr>
              <w:t>се извършва по следната скала:</w:t>
            </w:r>
          </w:p>
        </w:tc>
      </w:tr>
      <w:tr w:rsidR="0084758E" w:rsidRPr="003232F5" w14:paraId="254BAEE1" w14:textId="77777777" w:rsidTr="00917A76">
        <w:tc>
          <w:tcPr>
            <w:tcW w:w="959" w:type="dxa"/>
            <w:shd w:val="clear" w:color="auto" w:fill="auto"/>
            <w:vAlign w:val="center"/>
          </w:tcPr>
          <w:p w14:paraId="2F977F26"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10 т.</w:t>
            </w:r>
          </w:p>
        </w:tc>
        <w:tc>
          <w:tcPr>
            <w:tcW w:w="8221" w:type="dxa"/>
            <w:shd w:val="clear" w:color="auto" w:fill="auto"/>
          </w:tcPr>
          <w:p w14:paraId="61F5946B"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Предложената методология отговаря на минималните изисквания на Възложителя, посочени в техническото задание, описва решение за реализация на изискването, съдържа анализ и аргументация на начините, по които трябва да бъде изпълнен проектът.</w:t>
            </w:r>
          </w:p>
        </w:tc>
      </w:tr>
      <w:tr w:rsidR="0084758E" w:rsidRPr="003232F5" w14:paraId="31B89970" w14:textId="77777777" w:rsidTr="00917A76">
        <w:tc>
          <w:tcPr>
            <w:tcW w:w="959" w:type="dxa"/>
            <w:shd w:val="clear" w:color="auto" w:fill="auto"/>
            <w:vAlign w:val="center"/>
          </w:tcPr>
          <w:p w14:paraId="6380B7B1"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50 т.</w:t>
            </w:r>
          </w:p>
        </w:tc>
        <w:tc>
          <w:tcPr>
            <w:tcW w:w="8221" w:type="dxa"/>
            <w:shd w:val="clear" w:color="auto" w:fill="auto"/>
          </w:tcPr>
          <w:p w14:paraId="5C13E5DA" w14:textId="2D3FF2F3"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Предложената методология отговаря на минималните изисквания на Възложителя, посочени в техническото задание, описва решение за реализация на изискването, съдържа анализ и аргументация на начините, по които т</w:t>
            </w:r>
            <w:r w:rsidR="00865BFE">
              <w:rPr>
                <w:rFonts w:ascii="Times New Roman" w:eastAsia="Calibri" w:hAnsi="Times New Roman"/>
                <w:szCs w:val="24"/>
                <w:lang w:val="bg-BG"/>
              </w:rPr>
              <w:t xml:space="preserve">рябва да бъде изпълнен проектът, </w:t>
            </w:r>
            <w:r w:rsidR="00865BFE" w:rsidRPr="001C1A47">
              <w:rPr>
                <w:rFonts w:ascii="Times New Roman" w:eastAsia="Calibri" w:hAnsi="Times New Roman"/>
                <w:szCs w:val="24"/>
                <w:lang w:val="bg-BG"/>
              </w:rPr>
              <w:t>отчитайки спецификата на проекта.</w:t>
            </w:r>
          </w:p>
          <w:p w14:paraId="0265D343" w14:textId="1886131F"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 xml:space="preserve">В допълнение, към предложената методология са налице и качествено изпълнени </w:t>
            </w:r>
            <w:r w:rsidR="00865BFE">
              <w:rPr>
                <w:rFonts w:ascii="Times New Roman" w:eastAsia="Calibri" w:hAnsi="Times New Roman"/>
                <w:szCs w:val="24"/>
                <w:lang w:val="bg-BG"/>
              </w:rPr>
              <w:t>поне</w:t>
            </w:r>
            <w:r w:rsidRPr="003232F5">
              <w:rPr>
                <w:rFonts w:ascii="Times New Roman" w:eastAsia="Calibri" w:hAnsi="Times New Roman"/>
                <w:szCs w:val="24"/>
                <w:lang w:val="bg-BG"/>
              </w:rPr>
              <w:t xml:space="preserve"> 4 от следните обстоятелства:</w:t>
            </w:r>
          </w:p>
          <w:p w14:paraId="17665682" w14:textId="7D71450C" w:rsidR="0084758E" w:rsidRPr="003232F5" w:rsidRDefault="0084758E" w:rsidP="0084758E">
            <w:pPr>
              <w:numPr>
                <w:ilvl w:val="0"/>
                <w:numId w:val="2"/>
              </w:numPr>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 </w:t>
            </w:r>
            <w:r w:rsidR="00D70FB1">
              <w:rPr>
                <w:rFonts w:ascii="Times New Roman" w:eastAsia="Calibri" w:hAnsi="Times New Roman"/>
                <w:szCs w:val="24"/>
                <w:lang w:val="bg-BG"/>
              </w:rPr>
              <w:t xml:space="preserve">детайлно разписан </w:t>
            </w:r>
            <w:r w:rsidRPr="003232F5">
              <w:rPr>
                <w:rFonts w:ascii="Times New Roman" w:eastAsia="Calibri" w:hAnsi="Times New Roman"/>
                <w:szCs w:val="24"/>
                <w:lang w:val="bg-BG"/>
              </w:rPr>
              <w:t xml:space="preserve">план за управление на риска, </w:t>
            </w:r>
            <w:r w:rsidR="00D70FB1" w:rsidRPr="001C1A47">
              <w:rPr>
                <w:rFonts w:ascii="Times New Roman" w:eastAsia="Calibri" w:hAnsi="Times New Roman"/>
                <w:szCs w:val="24"/>
                <w:lang w:val="bg-BG"/>
              </w:rPr>
              <w:t xml:space="preserve">съответстващ на спецификата </w:t>
            </w:r>
            <w:r w:rsidRPr="003232F5">
              <w:rPr>
                <w:rFonts w:ascii="Times New Roman" w:eastAsia="Calibri" w:hAnsi="Times New Roman"/>
                <w:szCs w:val="24"/>
                <w:lang w:val="bg-BG"/>
              </w:rPr>
              <w:t>на предмета на поръчката</w:t>
            </w:r>
            <w:r w:rsidR="00CE58CF">
              <w:rPr>
                <w:rFonts w:ascii="Times New Roman" w:eastAsia="Calibri" w:hAnsi="Times New Roman"/>
                <w:szCs w:val="24"/>
                <w:lang w:val="bg-BG"/>
              </w:rPr>
              <w:t xml:space="preserve"> по обособената позиция.</w:t>
            </w:r>
          </w:p>
          <w:p w14:paraId="4C11704D" w14:textId="653CB32F" w:rsidR="0084758E" w:rsidRPr="003232F5" w:rsidRDefault="0084758E" w:rsidP="0084758E">
            <w:pPr>
              <w:numPr>
                <w:ilvl w:val="0"/>
                <w:numId w:val="2"/>
              </w:numPr>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включено </w:t>
            </w:r>
            <w:r w:rsidR="00D70FB1">
              <w:rPr>
                <w:rFonts w:ascii="Times New Roman" w:eastAsia="Calibri" w:hAnsi="Times New Roman"/>
                <w:szCs w:val="24"/>
                <w:lang w:val="bg-BG"/>
              </w:rPr>
              <w:t xml:space="preserve">подробно </w:t>
            </w:r>
            <w:r w:rsidRPr="003232F5">
              <w:rPr>
                <w:rFonts w:ascii="Times New Roman" w:eastAsia="Calibri" w:hAnsi="Times New Roman"/>
                <w:szCs w:val="24"/>
                <w:lang w:val="bg-BG"/>
              </w:rPr>
              <w:t xml:space="preserve">описание </w:t>
            </w:r>
            <w:r w:rsidR="006F6021">
              <w:rPr>
                <w:rFonts w:ascii="Times New Roman" w:eastAsia="Calibri" w:hAnsi="Times New Roman"/>
                <w:szCs w:val="24"/>
                <w:lang w:val="bg-BG"/>
              </w:rPr>
              <w:t xml:space="preserve">и разпределение </w:t>
            </w:r>
            <w:r w:rsidRPr="003232F5">
              <w:rPr>
                <w:rFonts w:ascii="Times New Roman" w:eastAsia="Calibri" w:hAnsi="Times New Roman"/>
                <w:szCs w:val="24"/>
                <w:lang w:val="bg-BG"/>
              </w:rPr>
              <w:t xml:space="preserve">на необходимите човешки ресурси </w:t>
            </w:r>
            <w:r w:rsidR="006F6021">
              <w:rPr>
                <w:rFonts w:ascii="Times New Roman" w:eastAsia="Calibri" w:hAnsi="Times New Roman"/>
                <w:szCs w:val="24"/>
                <w:lang w:val="bg-BG"/>
              </w:rPr>
              <w:t>за реализация на проекта.</w:t>
            </w:r>
          </w:p>
          <w:p w14:paraId="540E17DB" w14:textId="7D72C9ED" w:rsidR="0084758E" w:rsidRPr="003232F5" w:rsidRDefault="0084758E" w:rsidP="0084758E">
            <w:pPr>
              <w:numPr>
                <w:ilvl w:val="0"/>
                <w:numId w:val="2"/>
              </w:numPr>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 план-график за изпълнение на </w:t>
            </w:r>
            <w:r w:rsidR="00CE58CF">
              <w:rPr>
                <w:rFonts w:ascii="Times New Roman" w:eastAsia="Calibri" w:hAnsi="Times New Roman"/>
                <w:szCs w:val="24"/>
                <w:lang w:val="bg-BG"/>
              </w:rPr>
              <w:t xml:space="preserve">предмета на </w:t>
            </w:r>
            <w:r w:rsidRPr="003232F5">
              <w:rPr>
                <w:rFonts w:ascii="Times New Roman" w:eastAsia="Calibri" w:hAnsi="Times New Roman"/>
                <w:szCs w:val="24"/>
                <w:lang w:val="bg-BG"/>
              </w:rPr>
              <w:t>поръчката</w:t>
            </w:r>
            <w:r w:rsidR="00CE58CF">
              <w:rPr>
                <w:rFonts w:ascii="Times New Roman" w:eastAsia="Calibri" w:hAnsi="Times New Roman"/>
                <w:szCs w:val="24"/>
                <w:lang w:val="bg-BG"/>
              </w:rPr>
              <w:t xml:space="preserve"> по обособената позиция</w:t>
            </w:r>
            <w:r w:rsidR="00D70FB1">
              <w:rPr>
                <w:rFonts w:ascii="Times New Roman" w:eastAsia="Calibri" w:hAnsi="Times New Roman"/>
                <w:szCs w:val="24"/>
                <w:lang w:val="bg-BG"/>
              </w:rPr>
              <w:t>, съответстващ на нейната специфика и описание на</w:t>
            </w:r>
            <w:r w:rsidRPr="003232F5">
              <w:rPr>
                <w:rFonts w:ascii="Times New Roman" w:eastAsia="Calibri" w:hAnsi="Times New Roman"/>
                <w:szCs w:val="24"/>
                <w:lang w:val="bg-BG"/>
              </w:rPr>
              <w:t xml:space="preserve"> преки резултати/продукти на края на всеки етап</w:t>
            </w:r>
          </w:p>
          <w:p w14:paraId="3BB61D40" w14:textId="37B990F2" w:rsidR="0084758E" w:rsidRPr="003232F5" w:rsidRDefault="0084758E" w:rsidP="0084758E">
            <w:pPr>
              <w:numPr>
                <w:ilvl w:val="0"/>
                <w:numId w:val="2"/>
              </w:numPr>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  план за управление на промените, </w:t>
            </w:r>
            <w:r w:rsidR="00CE58CF" w:rsidRPr="001C1A47">
              <w:rPr>
                <w:rFonts w:ascii="Times New Roman" w:eastAsia="Calibri" w:hAnsi="Times New Roman"/>
                <w:szCs w:val="24"/>
                <w:lang w:val="bg-BG"/>
              </w:rPr>
              <w:t xml:space="preserve">съответстващ на спецификата на </w:t>
            </w:r>
            <w:r w:rsidRPr="003232F5">
              <w:rPr>
                <w:rFonts w:ascii="Times New Roman" w:eastAsia="Calibri" w:hAnsi="Times New Roman"/>
                <w:szCs w:val="24"/>
                <w:lang w:val="bg-BG"/>
              </w:rPr>
              <w:t>предмета на поръчката</w:t>
            </w:r>
            <w:r w:rsidR="00CE58CF">
              <w:rPr>
                <w:rFonts w:ascii="Times New Roman" w:eastAsia="Calibri" w:hAnsi="Times New Roman"/>
                <w:szCs w:val="24"/>
                <w:lang w:val="bg-BG"/>
              </w:rPr>
              <w:t xml:space="preserve"> по обособената позиция.</w:t>
            </w:r>
          </w:p>
          <w:p w14:paraId="548D0148" w14:textId="7D7B96B3" w:rsidR="0084758E" w:rsidRPr="003232F5" w:rsidRDefault="0084758E" w:rsidP="00CE58CF">
            <w:pPr>
              <w:numPr>
                <w:ilvl w:val="0"/>
                <w:numId w:val="2"/>
              </w:numPr>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  план за гаранционна поддръжка, </w:t>
            </w:r>
            <w:r w:rsidR="00865BFE">
              <w:rPr>
                <w:rFonts w:ascii="Times New Roman" w:eastAsia="Calibri" w:hAnsi="Times New Roman"/>
                <w:szCs w:val="24"/>
                <w:lang w:val="bg-BG"/>
              </w:rPr>
              <w:t xml:space="preserve">(обхват, мерки и методи за осъществяване на гаранционна поддръжка), </w:t>
            </w:r>
            <w:r w:rsidR="00CE58CF" w:rsidRPr="001C1A47">
              <w:rPr>
                <w:rFonts w:ascii="Times New Roman" w:eastAsia="Calibri" w:hAnsi="Times New Roman"/>
                <w:szCs w:val="24"/>
                <w:lang w:val="bg-BG"/>
              </w:rPr>
              <w:t>съответстващ на спецификата на предмета на поръчката по обособената позиция</w:t>
            </w:r>
            <w:r w:rsidR="00C24B86" w:rsidRPr="001C1A47">
              <w:rPr>
                <w:rFonts w:ascii="Times New Roman" w:eastAsia="Calibri" w:hAnsi="Times New Roman"/>
                <w:szCs w:val="24"/>
                <w:lang w:val="bg-BG"/>
              </w:rPr>
              <w:t>.</w:t>
            </w:r>
          </w:p>
          <w:p w14:paraId="4077099D" w14:textId="5B876853" w:rsidR="0084758E" w:rsidRPr="003232F5" w:rsidRDefault="0084758E" w:rsidP="006F6021">
            <w:pPr>
              <w:numPr>
                <w:ilvl w:val="0"/>
                <w:numId w:val="2"/>
              </w:numPr>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  план за провеждане на обучението на служителите на ИПА, </w:t>
            </w:r>
            <w:r w:rsidR="006F6021">
              <w:rPr>
                <w:rFonts w:ascii="Times New Roman" w:eastAsia="Calibri" w:hAnsi="Times New Roman"/>
                <w:szCs w:val="24"/>
                <w:lang w:val="bg-BG"/>
              </w:rPr>
              <w:t xml:space="preserve">и </w:t>
            </w:r>
            <w:r w:rsidR="00D70FB1">
              <w:rPr>
                <w:rFonts w:ascii="Times New Roman" w:eastAsia="Calibri" w:hAnsi="Times New Roman"/>
                <w:szCs w:val="24"/>
                <w:lang w:val="bg-BG"/>
              </w:rPr>
              <w:t>съответните</w:t>
            </w:r>
            <w:r w:rsidR="006F6021">
              <w:rPr>
                <w:rFonts w:ascii="Times New Roman" w:eastAsia="Calibri" w:hAnsi="Times New Roman"/>
                <w:szCs w:val="24"/>
                <w:lang w:val="bg-BG"/>
              </w:rPr>
              <w:t xml:space="preserve"> методи, които ще се използват. </w:t>
            </w:r>
          </w:p>
        </w:tc>
      </w:tr>
      <w:tr w:rsidR="0084758E" w:rsidRPr="003232F5" w14:paraId="151410A0" w14:textId="77777777" w:rsidTr="00917A76">
        <w:tc>
          <w:tcPr>
            <w:tcW w:w="959" w:type="dxa"/>
            <w:shd w:val="clear" w:color="auto" w:fill="auto"/>
            <w:vAlign w:val="center"/>
          </w:tcPr>
          <w:p w14:paraId="11E32985"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100 т.</w:t>
            </w:r>
          </w:p>
        </w:tc>
        <w:tc>
          <w:tcPr>
            <w:tcW w:w="8221" w:type="dxa"/>
            <w:shd w:val="clear" w:color="auto" w:fill="auto"/>
          </w:tcPr>
          <w:p w14:paraId="52BC7FE6" w14:textId="42578016" w:rsidR="0084758E" w:rsidRPr="001C1A47"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Предложената методология отговаря на минималните изисквания на Възложителя, посочени в техническото задание, описва цялостното решение за реализация на изискването, съдържа анализ и аргументация на начините, по които т</w:t>
            </w:r>
            <w:r w:rsidR="00865BFE">
              <w:rPr>
                <w:rFonts w:ascii="Times New Roman" w:eastAsia="Calibri" w:hAnsi="Times New Roman"/>
                <w:szCs w:val="24"/>
                <w:lang w:val="bg-BG"/>
              </w:rPr>
              <w:t xml:space="preserve">рябва да бъде изпълнен проектът, </w:t>
            </w:r>
            <w:r w:rsidR="00865BFE" w:rsidRPr="001C1A47">
              <w:rPr>
                <w:rFonts w:ascii="Times New Roman" w:eastAsia="Calibri" w:hAnsi="Times New Roman"/>
                <w:szCs w:val="24"/>
                <w:lang w:val="bg-BG"/>
              </w:rPr>
              <w:t>отчитайки спецификата на проекта.</w:t>
            </w:r>
          </w:p>
          <w:p w14:paraId="24837751"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lastRenderedPageBreak/>
              <w:t>В допълнение, към предложената методология са налице и качествено изпълнени всички от следните обстоятелства:</w:t>
            </w:r>
          </w:p>
          <w:p w14:paraId="62853351" w14:textId="30C9DE88" w:rsidR="0084758E" w:rsidRPr="001C1A47" w:rsidRDefault="0084758E" w:rsidP="001C1A47">
            <w:pPr>
              <w:numPr>
                <w:ilvl w:val="0"/>
                <w:numId w:val="2"/>
              </w:numPr>
              <w:ind w:left="317" w:hanging="317"/>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 </w:t>
            </w:r>
            <w:r w:rsidR="00C24B86">
              <w:rPr>
                <w:rFonts w:ascii="Times New Roman" w:eastAsia="Calibri" w:hAnsi="Times New Roman"/>
                <w:szCs w:val="24"/>
                <w:lang w:val="bg-BG"/>
              </w:rPr>
              <w:t xml:space="preserve">детайлно разписан </w:t>
            </w:r>
            <w:r w:rsidRPr="003232F5">
              <w:rPr>
                <w:rFonts w:ascii="Times New Roman" w:eastAsia="Calibri" w:hAnsi="Times New Roman"/>
                <w:szCs w:val="24"/>
                <w:lang w:val="bg-BG"/>
              </w:rPr>
              <w:t xml:space="preserve">план за управление на риска, </w:t>
            </w:r>
            <w:r w:rsidR="00C24B86" w:rsidRPr="001C1A47">
              <w:rPr>
                <w:rFonts w:ascii="Times New Roman" w:eastAsia="Calibri" w:hAnsi="Times New Roman"/>
                <w:szCs w:val="24"/>
                <w:lang w:val="bg-BG"/>
              </w:rPr>
              <w:t>съответстващ на спецификата на предмета на поръчката по обособената позиция.</w:t>
            </w:r>
          </w:p>
          <w:p w14:paraId="2B0EA2E9" w14:textId="6A9A792A" w:rsidR="0084758E" w:rsidRPr="001C1A47" w:rsidRDefault="0084758E" w:rsidP="00A51518">
            <w:pPr>
              <w:numPr>
                <w:ilvl w:val="0"/>
                <w:numId w:val="2"/>
              </w:numPr>
              <w:ind w:left="360" w:hanging="780"/>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включено </w:t>
            </w:r>
            <w:r w:rsidR="00C24B86" w:rsidRPr="001C1A47">
              <w:rPr>
                <w:rFonts w:ascii="Times New Roman" w:eastAsia="Calibri" w:hAnsi="Times New Roman"/>
                <w:szCs w:val="24"/>
                <w:lang w:val="bg-BG"/>
              </w:rPr>
              <w:t>подробно описание и разпределение на необходимите човешки ресурси за реализация на проекта.</w:t>
            </w:r>
          </w:p>
          <w:p w14:paraId="44A6F53D" w14:textId="57846AD9" w:rsidR="00A51518" w:rsidRPr="00A51518" w:rsidRDefault="00A51518" w:rsidP="00A51518">
            <w:pPr>
              <w:pStyle w:val="a5"/>
              <w:numPr>
                <w:ilvl w:val="0"/>
                <w:numId w:val="2"/>
              </w:numPr>
              <w:ind w:left="360" w:hanging="425"/>
              <w:rPr>
                <w:rFonts w:eastAsia="Calibri"/>
              </w:rPr>
            </w:pPr>
            <w:r w:rsidRPr="00A51518">
              <w:rPr>
                <w:rFonts w:eastAsia="Calibri"/>
              </w:rPr>
              <w:t>В предложената методология е включен план-график за изпълнение на предмета на поръчката по обособената позиция, съответстващ на нейната специфика и описание на преки резултати/продукти на края на всеки етап</w:t>
            </w:r>
            <w:r>
              <w:rPr>
                <w:rFonts w:eastAsia="Calibri"/>
              </w:rPr>
              <w:t>.</w:t>
            </w:r>
          </w:p>
          <w:p w14:paraId="0D1BC78D" w14:textId="02FEBAC8" w:rsidR="0084758E" w:rsidRPr="003232F5" w:rsidRDefault="0084758E" w:rsidP="001C1A47">
            <w:pPr>
              <w:numPr>
                <w:ilvl w:val="0"/>
                <w:numId w:val="2"/>
              </w:numPr>
              <w:ind w:left="317" w:hanging="317"/>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  план за управление на промените, </w:t>
            </w:r>
            <w:r w:rsidR="00A51518" w:rsidRPr="001C1A47">
              <w:rPr>
                <w:rFonts w:ascii="Times New Roman" w:eastAsia="Calibri" w:hAnsi="Times New Roman"/>
                <w:szCs w:val="24"/>
                <w:lang w:val="bg-BG"/>
              </w:rPr>
              <w:t>съответстващ на спецификата на предмета на поръчката по обособената позиция.</w:t>
            </w:r>
          </w:p>
          <w:p w14:paraId="7DC31402" w14:textId="16C99924" w:rsidR="0084758E" w:rsidRPr="003232F5" w:rsidRDefault="0084758E" w:rsidP="0084758E">
            <w:pPr>
              <w:numPr>
                <w:ilvl w:val="0"/>
                <w:numId w:val="2"/>
              </w:numPr>
              <w:ind w:left="317" w:hanging="317"/>
              <w:jc w:val="left"/>
              <w:rPr>
                <w:rFonts w:ascii="Times New Roman" w:eastAsia="Calibri" w:hAnsi="Times New Roman"/>
                <w:szCs w:val="24"/>
                <w:lang w:val="bg-BG"/>
              </w:rPr>
            </w:pPr>
            <w:r w:rsidRPr="003232F5">
              <w:rPr>
                <w:rFonts w:ascii="Times New Roman" w:eastAsia="Calibri" w:hAnsi="Times New Roman"/>
                <w:szCs w:val="24"/>
                <w:lang w:val="bg-BG"/>
              </w:rPr>
              <w:t>В предложената методология е включен  план за гаранционна поддръжка</w:t>
            </w:r>
            <w:r w:rsidR="00865BFE">
              <w:rPr>
                <w:rFonts w:ascii="Times New Roman" w:eastAsia="Calibri" w:hAnsi="Times New Roman"/>
                <w:szCs w:val="24"/>
                <w:lang w:val="bg-BG"/>
              </w:rPr>
              <w:t xml:space="preserve"> (обхват, мерки и методи за осъществяване на гаранционна поддръжка)</w:t>
            </w:r>
            <w:r w:rsidRPr="003232F5">
              <w:rPr>
                <w:rFonts w:ascii="Times New Roman" w:eastAsia="Calibri" w:hAnsi="Times New Roman"/>
                <w:szCs w:val="24"/>
                <w:lang w:val="bg-BG"/>
              </w:rPr>
              <w:t xml:space="preserve">, </w:t>
            </w:r>
            <w:r w:rsidR="00A51518" w:rsidRPr="001C1A47">
              <w:rPr>
                <w:rFonts w:ascii="Times New Roman" w:eastAsia="Calibri" w:hAnsi="Times New Roman"/>
                <w:szCs w:val="24"/>
                <w:lang w:val="bg-BG"/>
              </w:rPr>
              <w:t xml:space="preserve">съответстващ на спецификата на </w:t>
            </w:r>
            <w:r w:rsidR="00A51518" w:rsidRPr="003232F5">
              <w:rPr>
                <w:rFonts w:ascii="Times New Roman" w:eastAsia="Calibri" w:hAnsi="Times New Roman"/>
                <w:szCs w:val="24"/>
                <w:lang w:val="bg-BG"/>
              </w:rPr>
              <w:t>предмета на поръчката</w:t>
            </w:r>
            <w:r w:rsidR="00A51518">
              <w:rPr>
                <w:rFonts w:ascii="Times New Roman" w:eastAsia="Calibri" w:hAnsi="Times New Roman"/>
                <w:szCs w:val="24"/>
                <w:lang w:val="bg-BG"/>
              </w:rPr>
              <w:t xml:space="preserve"> по обособената позиция.</w:t>
            </w:r>
          </w:p>
          <w:p w14:paraId="3FE37BE0" w14:textId="1684A9BA" w:rsidR="0084758E" w:rsidRPr="003232F5" w:rsidRDefault="0084758E" w:rsidP="0084758E">
            <w:pPr>
              <w:numPr>
                <w:ilvl w:val="0"/>
                <w:numId w:val="2"/>
              </w:numPr>
              <w:ind w:left="317" w:hanging="317"/>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включен  план за провеждане на обучението на служителите на ИПА, </w:t>
            </w:r>
            <w:r w:rsidR="00A51518">
              <w:rPr>
                <w:rFonts w:ascii="Times New Roman" w:eastAsia="Calibri" w:hAnsi="Times New Roman"/>
                <w:szCs w:val="24"/>
                <w:lang w:val="bg-BG"/>
              </w:rPr>
              <w:t>и съответните методи, които ще се използват.</w:t>
            </w:r>
          </w:p>
        </w:tc>
      </w:tr>
      <w:tr w:rsidR="0084758E" w:rsidRPr="003232F5" w14:paraId="7D399CB8" w14:textId="77777777" w:rsidTr="00917A76">
        <w:tc>
          <w:tcPr>
            <w:tcW w:w="959" w:type="dxa"/>
            <w:shd w:val="clear" w:color="auto" w:fill="D6E3BC"/>
            <w:vAlign w:val="center"/>
          </w:tcPr>
          <w:p w14:paraId="3DCE9235" w14:textId="77777777" w:rsidR="0084758E" w:rsidRPr="003232F5" w:rsidRDefault="0084758E" w:rsidP="00917A76">
            <w:pPr>
              <w:jc w:val="left"/>
              <w:rPr>
                <w:rFonts w:ascii="Times New Roman" w:eastAsia="Calibri" w:hAnsi="Times New Roman"/>
                <w:szCs w:val="24"/>
                <w:lang w:val="bg-BG"/>
              </w:rPr>
            </w:pPr>
          </w:p>
        </w:tc>
        <w:tc>
          <w:tcPr>
            <w:tcW w:w="8221" w:type="dxa"/>
            <w:shd w:val="clear" w:color="auto" w:fill="D6E3BC"/>
          </w:tcPr>
          <w:p w14:paraId="38CBCB0E"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 xml:space="preserve">Формирането на оценката по показател </w:t>
            </w:r>
            <w:r w:rsidRPr="003232F5">
              <w:rPr>
                <w:rFonts w:ascii="Times New Roman" w:eastAsia="Calibri" w:hAnsi="Times New Roman"/>
                <w:b/>
                <w:szCs w:val="24"/>
                <w:lang w:val="bg-BG"/>
              </w:rPr>
              <w:t xml:space="preserve">Z2 </w:t>
            </w:r>
            <w:r w:rsidRPr="003232F5">
              <w:rPr>
                <w:rFonts w:ascii="Times New Roman" w:eastAsia="Calibri" w:hAnsi="Times New Roman"/>
                <w:szCs w:val="24"/>
                <w:lang w:val="bg-BG"/>
              </w:rPr>
              <w:t>се извършва по следната скала:</w:t>
            </w:r>
          </w:p>
        </w:tc>
      </w:tr>
      <w:tr w:rsidR="0084758E" w:rsidRPr="003232F5" w14:paraId="784C13B7" w14:textId="77777777" w:rsidTr="00917A76">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E275F"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10 т.</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397929F9"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Предложената методология отговаря на минималните изисквания на Възложителя, посочени в техническото задание, описва решение за реализация на изискването, съдържа анализ и аргументация на начините, по които трябва да бъде изпълнен проектът.</w:t>
            </w:r>
          </w:p>
        </w:tc>
      </w:tr>
      <w:tr w:rsidR="0084758E" w:rsidRPr="003232F5" w14:paraId="1E9923A7" w14:textId="77777777" w:rsidTr="00917A76">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40A7"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50 т.</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40C6132C" w14:textId="1F378BDA"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Предложената методология отговаря на минималните изисквания на Възложителя, посочени в техническото задание, описва решение за реализация на изискването, съдържа анализ и аргументация на начините, по които т</w:t>
            </w:r>
            <w:r w:rsidR="00865BFE">
              <w:rPr>
                <w:rFonts w:ascii="Times New Roman" w:eastAsia="Calibri" w:hAnsi="Times New Roman"/>
                <w:szCs w:val="24"/>
                <w:lang w:val="bg-BG"/>
              </w:rPr>
              <w:t xml:space="preserve">рябва да бъде изпълнен проектът, </w:t>
            </w:r>
            <w:r w:rsidR="00865BFE" w:rsidRPr="00865BFE">
              <w:rPr>
                <w:rFonts w:ascii="Times New Roman" w:eastAsia="Calibri" w:hAnsi="Times New Roman"/>
                <w:szCs w:val="24"/>
                <w:lang w:val="bg-BG"/>
              </w:rPr>
              <w:t>отчитайки спецификата на проекта.</w:t>
            </w:r>
          </w:p>
          <w:p w14:paraId="09DA43EC" w14:textId="029CA59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 xml:space="preserve">В допълнение, към предложената методология са налице и качествено изпълнени </w:t>
            </w:r>
            <w:r w:rsidR="00865BFE">
              <w:rPr>
                <w:rFonts w:ascii="Times New Roman" w:eastAsia="Calibri" w:hAnsi="Times New Roman"/>
                <w:szCs w:val="24"/>
                <w:lang w:val="bg-BG"/>
              </w:rPr>
              <w:t>поне</w:t>
            </w:r>
            <w:r w:rsidRPr="003232F5">
              <w:rPr>
                <w:rFonts w:ascii="Times New Roman" w:eastAsia="Calibri" w:hAnsi="Times New Roman"/>
                <w:szCs w:val="24"/>
                <w:lang w:val="bg-BG"/>
              </w:rPr>
              <w:t xml:space="preserve"> 4 от следните обстоятелства:</w:t>
            </w:r>
          </w:p>
          <w:p w14:paraId="156C6C69" w14:textId="192EBDEE" w:rsidR="0084758E" w:rsidRPr="003232F5" w:rsidRDefault="0084758E" w:rsidP="0084758E">
            <w:pPr>
              <w:numPr>
                <w:ilvl w:val="0"/>
                <w:numId w:val="2"/>
              </w:numPr>
              <w:ind w:left="317" w:hanging="283"/>
              <w:jc w:val="left"/>
              <w:rPr>
                <w:rFonts w:ascii="Times New Roman" w:eastAsia="Calibri" w:hAnsi="Times New Roman"/>
                <w:szCs w:val="24"/>
                <w:lang w:val="bg-BG"/>
              </w:rPr>
            </w:pPr>
            <w:r w:rsidRPr="003232F5">
              <w:rPr>
                <w:rFonts w:ascii="Times New Roman" w:eastAsia="Calibri" w:hAnsi="Times New Roman"/>
                <w:szCs w:val="24"/>
                <w:lang w:val="bg-BG"/>
              </w:rPr>
              <w:t>Предложената методология съдържа описание на цялостното решение за реализация на изискването</w:t>
            </w:r>
            <w:r w:rsidR="006F6021">
              <w:rPr>
                <w:rFonts w:ascii="Times New Roman" w:eastAsia="Calibri" w:hAnsi="Times New Roman"/>
                <w:szCs w:val="24"/>
                <w:lang w:val="bg-BG"/>
              </w:rPr>
              <w:t xml:space="preserve"> за реализация на ел. платформа.</w:t>
            </w:r>
          </w:p>
          <w:p w14:paraId="7B87AA0B" w14:textId="4F792C18" w:rsidR="0084758E" w:rsidRPr="00D0294D" w:rsidRDefault="0084758E" w:rsidP="0084758E">
            <w:pPr>
              <w:numPr>
                <w:ilvl w:val="0"/>
                <w:numId w:val="2"/>
              </w:numPr>
              <w:ind w:left="317" w:hanging="283"/>
              <w:jc w:val="left"/>
              <w:rPr>
                <w:rFonts w:ascii="Times New Roman" w:eastAsia="Calibri" w:hAnsi="Times New Roman"/>
                <w:color w:val="FF0000"/>
                <w:szCs w:val="24"/>
                <w:lang w:val="bg-BG"/>
              </w:rPr>
            </w:pPr>
            <w:r w:rsidRPr="003232F5">
              <w:rPr>
                <w:rFonts w:ascii="Times New Roman" w:eastAsia="Calibri" w:hAnsi="Times New Roman"/>
                <w:szCs w:val="24"/>
                <w:lang w:val="bg-BG"/>
              </w:rPr>
              <w:t xml:space="preserve">В предложената методология е описан подход за извършване на бизнес анализ, </w:t>
            </w:r>
            <w:r w:rsidR="00A51518" w:rsidRPr="001C1A47">
              <w:rPr>
                <w:rFonts w:ascii="Times New Roman" w:eastAsia="Calibri" w:hAnsi="Times New Roman"/>
                <w:szCs w:val="24"/>
                <w:lang w:val="bg-BG"/>
              </w:rPr>
              <w:t>съответстващ на спецификата на предмета на поръчката по обособената позиция.</w:t>
            </w:r>
          </w:p>
          <w:p w14:paraId="1E936727" w14:textId="56C2F487" w:rsidR="0084758E" w:rsidRPr="001C1A47" w:rsidRDefault="0084758E" w:rsidP="0084758E">
            <w:pPr>
              <w:numPr>
                <w:ilvl w:val="0"/>
                <w:numId w:val="2"/>
              </w:numPr>
              <w:ind w:left="317" w:hanging="283"/>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описан подход за специфициране на системата, </w:t>
            </w:r>
            <w:r w:rsidR="00A51518" w:rsidRPr="001C1A47">
              <w:rPr>
                <w:rFonts w:ascii="Times New Roman" w:eastAsia="Calibri" w:hAnsi="Times New Roman"/>
                <w:szCs w:val="24"/>
                <w:lang w:val="bg-BG"/>
              </w:rPr>
              <w:t>с подробни характеристики</w:t>
            </w:r>
            <w:r w:rsidR="001C1A47">
              <w:rPr>
                <w:rFonts w:ascii="Times New Roman" w:eastAsia="Calibri" w:hAnsi="Times New Roman"/>
                <w:szCs w:val="24"/>
                <w:lang w:val="bg-BG"/>
              </w:rPr>
              <w:t>.</w:t>
            </w:r>
          </w:p>
          <w:p w14:paraId="17E90016" w14:textId="3B79EF59" w:rsidR="0084758E" w:rsidRPr="003232F5" w:rsidRDefault="0084758E" w:rsidP="0084758E">
            <w:pPr>
              <w:numPr>
                <w:ilvl w:val="0"/>
                <w:numId w:val="2"/>
              </w:numPr>
              <w:ind w:left="317" w:hanging="283"/>
              <w:jc w:val="left"/>
              <w:rPr>
                <w:rFonts w:ascii="Times New Roman" w:eastAsia="Calibri" w:hAnsi="Times New Roman"/>
                <w:szCs w:val="24"/>
                <w:lang w:val="bg-BG"/>
              </w:rPr>
            </w:pPr>
            <w:r w:rsidRPr="003232F5">
              <w:rPr>
                <w:rFonts w:ascii="Times New Roman" w:eastAsia="Calibri" w:hAnsi="Times New Roman"/>
                <w:szCs w:val="24"/>
                <w:lang w:val="bg-BG"/>
              </w:rPr>
              <w:lastRenderedPageBreak/>
              <w:t xml:space="preserve">В предложената методология  е разписан подход за тестване на системата, </w:t>
            </w:r>
            <w:r w:rsidR="006F6021">
              <w:rPr>
                <w:rFonts w:ascii="Times New Roman" w:eastAsia="Calibri" w:hAnsi="Times New Roman"/>
                <w:szCs w:val="24"/>
                <w:lang w:val="bg-BG"/>
              </w:rPr>
              <w:t>и примерни тестови сце</w:t>
            </w:r>
            <w:r w:rsidR="00A51518">
              <w:rPr>
                <w:rFonts w:ascii="Times New Roman" w:eastAsia="Calibri" w:hAnsi="Times New Roman"/>
                <w:szCs w:val="24"/>
                <w:lang w:val="bg-BG"/>
              </w:rPr>
              <w:t xml:space="preserve">нарии, </w:t>
            </w:r>
            <w:r w:rsidR="00A51518" w:rsidRPr="001C1A47">
              <w:rPr>
                <w:rFonts w:ascii="Times New Roman" w:eastAsia="Calibri" w:hAnsi="Times New Roman"/>
                <w:szCs w:val="24"/>
                <w:lang w:val="bg-BG"/>
              </w:rPr>
              <w:t>съответстващи на спецификата на предмета на поръчката по обособената позиция.</w:t>
            </w:r>
          </w:p>
          <w:p w14:paraId="60B51951" w14:textId="0D1A640A" w:rsidR="0084758E" w:rsidRPr="003232F5" w:rsidRDefault="0084758E" w:rsidP="00A51518">
            <w:pPr>
              <w:numPr>
                <w:ilvl w:val="0"/>
                <w:numId w:val="2"/>
              </w:numPr>
              <w:ind w:left="317" w:hanging="283"/>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разписан подход за внедряване на системата, </w:t>
            </w:r>
            <w:r w:rsidR="006F6021">
              <w:rPr>
                <w:rFonts w:ascii="Times New Roman" w:eastAsia="Calibri" w:hAnsi="Times New Roman"/>
                <w:szCs w:val="24"/>
                <w:lang w:val="bg-BG"/>
              </w:rPr>
              <w:t>с подробно описани стъпки и методи</w:t>
            </w:r>
            <w:r w:rsidR="006F6021" w:rsidRPr="001C1A47">
              <w:rPr>
                <w:rFonts w:ascii="Times New Roman" w:eastAsia="Calibri" w:hAnsi="Times New Roman"/>
                <w:szCs w:val="24"/>
                <w:lang w:val="bg-BG"/>
              </w:rPr>
              <w:t xml:space="preserve">, </w:t>
            </w:r>
            <w:r w:rsidR="00A51518" w:rsidRPr="001C1A47">
              <w:rPr>
                <w:rFonts w:ascii="Times New Roman" w:eastAsia="Calibri" w:hAnsi="Times New Roman"/>
                <w:szCs w:val="24"/>
                <w:lang w:val="bg-BG"/>
              </w:rPr>
              <w:t>съответстващи на спецификата на предмета на поръчката по обособената позиция.</w:t>
            </w:r>
          </w:p>
        </w:tc>
      </w:tr>
      <w:tr w:rsidR="0084758E" w:rsidRPr="003232F5" w14:paraId="1F32FE89" w14:textId="77777777" w:rsidTr="00917A76">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96E5E"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lastRenderedPageBreak/>
              <w:t>100 т.</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430C0EE6" w14:textId="001C4340" w:rsidR="0084758E" w:rsidRPr="001C1A47"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Предложената методология отговаря на минималните изисквания на Възложителя, посочени в техническото задание, описва решение за реализация на изискването, съдържа анализ и аргументация на начините, по които т</w:t>
            </w:r>
            <w:r w:rsidR="00865BFE">
              <w:rPr>
                <w:rFonts w:ascii="Times New Roman" w:eastAsia="Calibri" w:hAnsi="Times New Roman"/>
                <w:szCs w:val="24"/>
                <w:lang w:val="bg-BG"/>
              </w:rPr>
              <w:t>рябва да бъде изпълнен проектът</w:t>
            </w:r>
            <w:r w:rsidR="00865BFE" w:rsidRPr="001C1A47">
              <w:rPr>
                <w:rFonts w:ascii="Times New Roman" w:eastAsia="Calibri" w:hAnsi="Times New Roman"/>
                <w:szCs w:val="24"/>
                <w:lang w:val="bg-BG"/>
              </w:rPr>
              <w:t>, отчитайки спецификата на проекта.</w:t>
            </w:r>
          </w:p>
          <w:p w14:paraId="40A4660C" w14:textId="77777777" w:rsidR="0084758E" w:rsidRPr="003232F5" w:rsidRDefault="0084758E" w:rsidP="00917A76">
            <w:pPr>
              <w:jc w:val="left"/>
              <w:rPr>
                <w:rFonts w:ascii="Times New Roman" w:eastAsia="Calibri" w:hAnsi="Times New Roman"/>
                <w:szCs w:val="24"/>
                <w:lang w:val="bg-BG"/>
              </w:rPr>
            </w:pPr>
            <w:r w:rsidRPr="003232F5">
              <w:rPr>
                <w:rFonts w:ascii="Times New Roman" w:eastAsia="Calibri" w:hAnsi="Times New Roman"/>
                <w:szCs w:val="24"/>
                <w:lang w:val="bg-BG"/>
              </w:rPr>
              <w:t>В допълнение, към предложената методология са налице и качествено изпълнени всички от следните обстоятелства:</w:t>
            </w:r>
          </w:p>
          <w:p w14:paraId="7DEBA1B0" w14:textId="77777777" w:rsidR="0084758E" w:rsidRPr="003232F5" w:rsidRDefault="0084758E" w:rsidP="0084758E">
            <w:pPr>
              <w:numPr>
                <w:ilvl w:val="0"/>
                <w:numId w:val="2"/>
              </w:numPr>
              <w:ind w:left="317" w:hanging="283"/>
              <w:jc w:val="left"/>
              <w:rPr>
                <w:rFonts w:ascii="Times New Roman" w:eastAsia="Calibri" w:hAnsi="Times New Roman"/>
                <w:szCs w:val="24"/>
                <w:lang w:val="bg-BG"/>
              </w:rPr>
            </w:pPr>
            <w:r w:rsidRPr="003232F5">
              <w:rPr>
                <w:rFonts w:ascii="Times New Roman" w:eastAsia="Calibri" w:hAnsi="Times New Roman"/>
                <w:szCs w:val="24"/>
                <w:lang w:val="bg-BG"/>
              </w:rPr>
              <w:t>Предложената методология съдържа описание на цялостното решение за реализация на изискването</w:t>
            </w:r>
          </w:p>
          <w:p w14:paraId="53A6DA24" w14:textId="0119948E" w:rsidR="0084758E" w:rsidRPr="001C1A47" w:rsidRDefault="0084758E" w:rsidP="0084758E">
            <w:pPr>
              <w:numPr>
                <w:ilvl w:val="0"/>
                <w:numId w:val="2"/>
              </w:numPr>
              <w:ind w:left="317" w:hanging="283"/>
              <w:jc w:val="left"/>
              <w:rPr>
                <w:rFonts w:ascii="Times New Roman" w:eastAsia="Calibri" w:hAnsi="Times New Roman"/>
                <w:szCs w:val="24"/>
                <w:lang w:val="bg-BG"/>
              </w:rPr>
            </w:pPr>
            <w:r w:rsidRPr="003232F5">
              <w:rPr>
                <w:rFonts w:ascii="Times New Roman" w:eastAsia="Calibri" w:hAnsi="Times New Roman"/>
                <w:szCs w:val="24"/>
                <w:lang w:val="bg-BG"/>
              </w:rPr>
              <w:t>В предложената методология е описан подход за извършване на бизнес анализ,</w:t>
            </w:r>
            <w:r w:rsidR="00A51518" w:rsidRPr="003232F5">
              <w:rPr>
                <w:rFonts w:ascii="Times New Roman" w:eastAsia="Calibri" w:hAnsi="Times New Roman"/>
                <w:szCs w:val="24"/>
                <w:lang w:val="bg-BG"/>
              </w:rPr>
              <w:t xml:space="preserve"> </w:t>
            </w:r>
            <w:r w:rsidR="00A51518" w:rsidRPr="001C1A47">
              <w:rPr>
                <w:rFonts w:ascii="Times New Roman" w:eastAsia="Calibri" w:hAnsi="Times New Roman"/>
                <w:szCs w:val="24"/>
                <w:lang w:val="bg-BG"/>
              </w:rPr>
              <w:t>съответстващ на спецификата на предмета на поръчката по обособената позиция.</w:t>
            </w:r>
          </w:p>
          <w:p w14:paraId="430B8500" w14:textId="2BF466A5" w:rsidR="0084758E" w:rsidRPr="001C1A47" w:rsidRDefault="0084758E" w:rsidP="0084758E">
            <w:pPr>
              <w:numPr>
                <w:ilvl w:val="0"/>
                <w:numId w:val="2"/>
              </w:numPr>
              <w:ind w:left="317" w:hanging="283"/>
              <w:jc w:val="left"/>
              <w:rPr>
                <w:rFonts w:ascii="Times New Roman" w:eastAsia="Calibri" w:hAnsi="Times New Roman"/>
                <w:szCs w:val="24"/>
                <w:lang w:val="bg-BG"/>
              </w:rPr>
            </w:pPr>
            <w:r w:rsidRPr="003232F5">
              <w:rPr>
                <w:rFonts w:ascii="Times New Roman" w:eastAsia="Calibri" w:hAnsi="Times New Roman"/>
                <w:szCs w:val="24"/>
                <w:lang w:val="bg-BG"/>
              </w:rPr>
              <w:t xml:space="preserve">В предложената методология е описан подход за специфициране на системата, </w:t>
            </w:r>
            <w:r w:rsidR="00A51518" w:rsidRPr="001C1A47">
              <w:rPr>
                <w:rFonts w:ascii="Times New Roman" w:eastAsia="Calibri" w:hAnsi="Times New Roman"/>
                <w:szCs w:val="24"/>
                <w:lang w:val="bg-BG"/>
              </w:rPr>
              <w:t>с подробни характеристики.</w:t>
            </w:r>
          </w:p>
          <w:p w14:paraId="2BFA1663" w14:textId="5DB8D9BE" w:rsidR="0084758E" w:rsidRPr="001C1A47" w:rsidRDefault="0084758E" w:rsidP="0084758E">
            <w:pPr>
              <w:numPr>
                <w:ilvl w:val="0"/>
                <w:numId w:val="2"/>
              </w:numPr>
              <w:ind w:left="317" w:hanging="283"/>
              <w:jc w:val="left"/>
              <w:rPr>
                <w:rFonts w:ascii="Times New Roman" w:eastAsia="Calibri" w:hAnsi="Times New Roman"/>
                <w:szCs w:val="24"/>
                <w:lang w:val="bg-BG"/>
              </w:rPr>
            </w:pPr>
            <w:r w:rsidRPr="001C1A47">
              <w:rPr>
                <w:rFonts w:ascii="Times New Roman" w:eastAsia="Calibri" w:hAnsi="Times New Roman"/>
                <w:szCs w:val="24"/>
                <w:lang w:val="bg-BG"/>
              </w:rPr>
              <w:t xml:space="preserve">В предложената методология  е разписан подход за тестване на системата, </w:t>
            </w:r>
            <w:r w:rsidR="00A51518" w:rsidRPr="001C1A47">
              <w:rPr>
                <w:rFonts w:ascii="Times New Roman" w:eastAsia="Calibri" w:hAnsi="Times New Roman"/>
                <w:szCs w:val="24"/>
                <w:lang w:val="bg-BG"/>
              </w:rPr>
              <w:t>и примерни тестови сценарии, съответстващи на спецификата на предмета на поръчката по обособената позиция</w:t>
            </w:r>
          </w:p>
          <w:p w14:paraId="34398F16" w14:textId="247FBE78" w:rsidR="0084758E" w:rsidRPr="003232F5" w:rsidRDefault="0084758E" w:rsidP="0084758E">
            <w:pPr>
              <w:numPr>
                <w:ilvl w:val="0"/>
                <w:numId w:val="2"/>
              </w:numPr>
              <w:ind w:left="317" w:hanging="283"/>
              <w:jc w:val="left"/>
              <w:rPr>
                <w:rFonts w:ascii="Times New Roman" w:eastAsia="Calibri" w:hAnsi="Times New Roman"/>
                <w:szCs w:val="24"/>
                <w:lang w:val="bg-BG"/>
              </w:rPr>
            </w:pPr>
            <w:r w:rsidRPr="001C1A47">
              <w:rPr>
                <w:rFonts w:ascii="Times New Roman" w:eastAsia="Calibri" w:hAnsi="Times New Roman"/>
                <w:szCs w:val="24"/>
                <w:lang w:val="bg-BG"/>
              </w:rPr>
              <w:t xml:space="preserve">В предложената методология е разписан подход за внедряване на системата, </w:t>
            </w:r>
            <w:r w:rsidR="00A51518" w:rsidRPr="001C1A47">
              <w:rPr>
                <w:rFonts w:ascii="Times New Roman" w:eastAsia="Calibri" w:hAnsi="Times New Roman"/>
                <w:szCs w:val="24"/>
                <w:lang w:val="bg-BG"/>
              </w:rPr>
              <w:t>с подробно описани стъпки и методи, съответстващи на спецификата на предмета на поръчката по обособената позиция.</w:t>
            </w:r>
          </w:p>
        </w:tc>
      </w:tr>
    </w:tbl>
    <w:p w14:paraId="025B8273" w14:textId="77777777" w:rsidR="0084758E" w:rsidRDefault="0084758E" w:rsidP="0084758E">
      <w:pPr>
        <w:jc w:val="left"/>
        <w:rPr>
          <w:rFonts w:ascii="Times New Roman" w:eastAsia="Calibri" w:hAnsi="Times New Roman"/>
          <w:szCs w:val="24"/>
          <w:lang w:val="bg-BG"/>
        </w:rPr>
      </w:pPr>
    </w:p>
    <w:p w14:paraId="383F2259" w14:textId="77777777" w:rsidR="00A51518" w:rsidRPr="001C1A47" w:rsidRDefault="00A51518" w:rsidP="00A51518">
      <w:pPr>
        <w:rPr>
          <w:rFonts w:ascii="Times New Roman" w:hAnsi="Times New Roman"/>
          <w:lang w:val="bg-BG"/>
        </w:rPr>
      </w:pPr>
      <w:r w:rsidRPr="001C1A47">
        <w:rPr>
          <w:rFonts w:ascii="Times New Roman" w:hAnsi="Times New Roman"/>
          <w:u w:val="single"/>
          <w:lang w:val="bg-BG"/>
        </w:rPr>
        <w:t xml:space="preserve">Забележка: </w:t>
      </w:r>
      <w:r w:rsidRPr="001C1A47">
        <w:rPr>
          <w:rFonts w:ascii="Times New Roman" w:hAnsi="Times New Roman"/>
          <w:lang w:val="bg-BG"/>
        </w:rPr>
        <w:t>За целите на настоящата методика, използваните в този раздел определения следва да се тълкуват, както следва:</w:t>
      </w:r>
    </w:p>
    <w:p w14:paraId="79F83070" w14:textId="51FB81F2" w:rsidR="00A51518" w:rsidRPr="001C1A47" w:rsidRDefault="00C91D59" w:rsidP="00A51518">
      <w:pPr>
        <w:rPr>
          <w:rFonts w:ascii="Times New Roman" w:hAnsi="Times New Roman"/>
          <w:i/>
          <w:lang w:val="bg-BG"/>
        </w:rPr>
      </w:pPr>
      <w:r w:rsidRPr="00C91D59">
        <w:rPr>
          <w:rFonts w:ascii="Times New Roman" w:hAnsi="Times New Roman"/>
          <w:b/>
          <w:lang w:val="bg-BG"/>
        </w:rPr>
        <w:t xml:space="preserve">* </w:t>
      </w:r>
      <w:r w:rsidR="00A51518" w:rsidRPr="001C1A47">
        <w:rPr>
          <w:rFonts w:ascii="Times New Roman" w:hAnsi="Times New Roman"/>
          <w:b/>
          <w:lang w:val="bg-BG"/>
        </w:rPr>
        <w:t xml:space="preserve">„Детайлно/Подробно“ – </w:t>
      </w:r>
      <w:r w:rsidR="00A51518" w:rsidRPr="001C1A47">
        <w:rPr>
          <w:rFonts w:ascii="Times New Roman" w:hAnsi="Times New Roman"/>
          <w:i/>
          <w:lang w:val="bg-BG"/>
        </w:rPr>
        <w:t>описанието,</w:t>
      </w:r>
      <w:r w:rsidR="00A51518" w:rsidRPr="001C1A47">
        <w:rPr>
          <w:rFonts w:ascii="Times New Roman" w:hAnsi="Times New Roman"/>
          <w:b/>
          <w:i/>
          <w:lang w:val="bg-BG"/>
        </w:rPr>
        <w:t xml:space="preserve"> </w:t>
      </w:r>
      <w:r w:rsidR="00A51518" w:rsidRPr="001C1A47">
        <w:rPr>
          <w:rFonts w:ascii="Times New Roman" w:hAnsi="Times New Roman"/>
          <w:i/>
          <w:lang w:val="bg-BG"/>
        </w:rPr>
        <w:t>което освен, че съдържа отделни етапи</w:t>
      </w:r>
      <w:r w:rsidR="00087031" w:rsidRPr="001C1A47">
        <w:rPr>
          <w:rFonts w:ascii="Times New Roman" w:hAnsi="Times New Roman"/>
          <w:i/>
          <w:lang w:val="en-US"/>
        </w:rPr>
        <w:t xml:space="preserve"> </w:t>
      </w:r>
      <w:r w:rsidR="00087031" w:rsidRPr="001C1A47">
        <w:rPr>
          <w:rFonts w:ascii="Times New Roman" w:hAnsi="Times New Roman"/>
          <w:i/>
          <w:lang w:val="bg-BG"/>
        </w:rPr>
        <w:t>по</w:t>
      </w:r>
      <w:r w:rsidR="00A51518" w:rsidRPr="001C1A47">
        <w:rPr>
          <w:rFonts w:ascii="Times New Roman" w:hAnsi="Times New Roman"/>
          <w:i/>
          <w:lang w:val="bg-BG"/>
        </w:rPr>
        <w:t xml:space="preserve"> видове дейности, не се ограничава единствено до тяхното просто изброяване, а са добавени поясняващи текстове, свързани с последователността, съдържанието н</w:t>
      </w:r>
      <w:r w:rsidR="00087031" w:rsidRPr="001C1A47">
        <w:rPr>
          <w:rFonts w:ascii="Times New Roman" w:hAnsi="Times New Roman"/>
          <w:i/>
          <w:lang w:val="bg-BG"/>
        </w:rPr>
        <w:t>а</w:t>
      </w:r>
      <w:r w:rsidR="00A51518" w:rsidRPr="001C1A47">
        <w:rPr>
          <w:rFonts w:ascii="Times New Roman" w:hAnsi="Times New Roman"/>
          <w:i/>
          <w:lang w:val="bg-BG"/>
        </w:rPr>
        <w:t xml:space="preserve"> отделните документи или други дейности, имащи отношение към повишаване качеството на изпълнение на поръчката и надграждане над предвидените изисквания от техническите изисквания.</w:t>
      </w:r>
    </w:p>
    <w:p w14:paraId="7D5CB8BC" w14:textId="1CF66156" w:rsidR="006F332D" w:rsidRPr="001C1A47" w:rsidRDefault="006F332D" w:rsidP="006F332D">
      <w:pPr>
        <w:shd w:val="clear" w:color="auto" w:fill="FFFFFF"/>
        <w:ind w:firstLine="426"/>
        <w:rPr>
          <w:rFonts w:ascii="Times New Roman" w:hAnsi="Times New Roman"/>
          <w:b/>
          <w:spacing w:val="5"/>
          <w:szCs w:val="24"/>
          <w:u w:val="single"/>
          <w:lang w:val="bg-BG"/>
        </w:rPr>
      </w:pPr>
      <w:r w:rsidRPr="001C1A47">
        <w:rPr>
          <w:rFonts w:ascii="Times New Roman" w:hAnsi="Times New Roman"/>
          <w:spacing w:val="5"/>
          <w:szCs w:val="24"/>
          <w:lang w:val="bg-BG"/>
        </w:rPr>
        <w:t xml:space="preserve">** </w:t>
      </w:r>
      <w:r w:rsidRPr="001C1A47">
        <w:rPr>
          <w:rFonts w:ascii="Times New Roman" w:hAnsi="Times New Roman"/>
          <w:b/>
          <w:spacing w:val="5"/>
          <w:szCs w:val="24"/>
          <w:lang w:val="bg-BG"/>
        </w:rPr>
        <w:t>Съществени</w:t>
      </w:r>
      <w:r w:rsidRPr="001C1A47">
        <w:rPr>
          <w:rFonts w:ascii="Times New Roman" w:hAnsi="Times New Roman"/>
          <w:spacing w:val="5"/>
          <w:szCs w:val="24"/>
          <w:lang w:val="bg-BG"/>
        </w:rPr>
        <w:t xml:space="preserve">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w:t>
      </w:r>
      <w:r w:rsidRPr="001C1A47">
        <w:rPr>
          <w:rFonts w:ascii="Times New Roman" w:hAnsi="Times New Roman"/>
          <w:b/>
          <w:spacing w:val="5"/>
          <w:szCs w:val="24"/>
          <w:u w:val="single"/>
          <w:lang w:val="bg-BG"/>
        </w:rPr>
        <w:t xml:space="preserve">При установени съществени непълноти в техническо </w:t>
      </w:r>
      <w:r w:rsidRPr="001C1A47">
        <w:rPr>
          <w:rFonts w:ascii="Times New Roman" w:hAnsi="Times New Roman"/>
          <w:b/>
          <w:spacing w:val="5"/>
          <w:szCs w:val="24"/>
          <w:u w:val="single"/>
          <w:lang w:val="bg-BG"/>
        </w:rPr>
        <w:lastRenderedPageBreak/>
        <w:t>предложение на участник</w:t>
      </w:r>
      <w:r w:rsidR="00087031" w:rsidRPr="001C1A47">
        <w:rPr>
          <w:rFonts w:ascii="Times New Roman" w:hAnsi="Times New Roman"/>
          <w:b/>
          <w:spacing w:val="5"/>
          <w:szCs w:val="24"/>
          <w:u w:val="single"/>
          <w:lang w:val="bg-BG"/>
        </w:rPr>
        <w:t>,</w:t>
      </w:r>
      <w:r w:rsidRPr="001C1A47">
        <w:rPr>
          <w:rFonts w:ascii="Times New Roman" w:hAnsi="Times New Roman"/>
          <w:b/>
          <w:spacing w:val="5"/>
          <w:szCs w:val="24"/>
          <w:u w:val="single"/>
          <w:lang w:val="bg-BG"/>
        </w:rPr>
        <w:t xml:space="preserve"> офертата му следва да бъде предложена за отстраняване.</w:t>
      </w:r>
    </w:p>
    <w:p w14:paraId="38382AD1" w14:textId="77777777" w:rsidR="001C1A47" w:rsidRPr="001F79C2" w:rsidRDefault="001C1A47" w:rsidP="001C1A47">
      <w:pPr>
        <w:ind w:firstLine="720"/>
        <w:rPr>
          <w:rFonts w:ascii="Times New Roman" w:hAnsi="Times New Roman"/>
          <w:szCs w:val="24"/>
          <w:lang w:val="bg-BG"/>
        </w:rPr>
      </w:pPr>
      <w:r w:rsidRPr="001F79C2">
        <w:rPr>
          <w:rFonts w:ascii="Times New Roman" w:hAnsi="Times New Roman"/>
          <w:szCs w:val="24"/>
          <w:lang w:val="bg-BG"/>
        </w:rPr>
        <w:t>Оценките по показателите, формиращи Техническата оценка, се поставят въз основа на обща експертна оценка на членовете на комисията, в която писмено подробно се 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индивидуални и конкретни мотиви за присъдените точки от страна на комисията, които да се базират на офертите технически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14:paraId="361738F1" w14:textId="5DCF73D5" w:rsidR="001C1A47" w:rsidRPr="001C1A47" w:rsidRDefault="001C1A47" w:rsidP="001C1A47">
      <w:pPr>
        <w:rPr>
          <w:rFonts w:ascii="Times New Roman" w:eastAsia="Calibri" w:hAnsi="Times New Roman"/>
          <w:szCs w:val="24"/>
          <w:lang w:val="bg-BG"/>
        </w:rPr>
      </w:pPr>
      <w:r w:rsidRPr="001F79C2">
        <w:rPr>
          <w:rFonts w:ascii="Times New Roman" w:hAnsi="Times New Roman"/>
          <w:szCs w:val="24"/>
          <w:lang w:val="bg-BG"/>
        </w:rPr>
        <w:t xml:space="preserve">Оценката се поставя въз основа на консенсус между членовете на комисията. При постигане на консенсус оценката е обща за комисията - колективен помощен орган на възложителя. В случай на </w:t>
      </w:r>
      <w:proofErr w:type="spellStart"/>
      <w:r w:rsidRPr="001F79C2">
        <w:rPr>
          <w:rFonts w:ascii="Times New Roman" w:hAnsi="Times New Roman"/>
          <w:szCs w:val="24"/>
          <w:lang w:val="bg-BG"/>
        </w:rPr>
        <w:t>непостигане</w:t>
      </w:r>
      <w:proofErr w:type="spellEnd"/>
      <w:r w:rsidRPr="001F79C2">
        <w:rPr>
          <w:rFonts w:ascii="Times New Roman" w:hAnsi="Times New Roman"/>
          <w:szCs w:val="24"/>
          <w:lang w:val="bg-BG"/>
        </w:rPr>
        <w:t xml:space="preserve">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14:paraId="223722A0" w14:textId="77777777" w:rsidR="001C1A47" w:rsidRPr="001C1A47" w:rsidRDefault="001C1A47" w:rsidP="0084758E">
      <w:pPr>
        <w:rPr>
          <w:rFonts w:ascii="Times New Roman" w:eastAsia="Calibri" w:hAnsi="Times New Roman"/>
          <w:szCs w:val="24"/>
          <w:lang w:val="bg-BG"/>
        </w:rPr>
      </w:pPr>
    </w:p>
    <w:p w14:paraId="4B802897" w14:textId="77777777" w:rsidR="0084758E" w:rsidRPr="003232F5" w:rsidRDefault="0084758E" w:rsidP="0084758E">
      <w:pPr>
        <w:jc w:val="left"/>
        <w:rPr>
          <w:rFonts w:ascii="Times New Roman" w:eastAsia="Calibri" w:hAnsi="Times New Roman"/>
          <w:szCs w:val="24"/>
          <w:lang w:val="bg-BG"/>
        </w:rPr>
      </w:pPr>
      <w:r w:rsidRPr="003232F5">
        <w:rPr>
          <w:rFonts w:ascii="Times New Roman" w:eastAsia="Calibri" w:hAnsi="Times New Roman"/>
          <w:szCs w:val="24"/>
          <w:lang w:val="bg-BG"/>
        </w:rPr>
        <w:t>Техническата оценка ТО на всяка оферта се формира въз основа на таблицата с обобщена оценка на съответната оферта по следната формула:</w:t>
      </w:r>
    </w:p>
    <w:p w14:paraId="0EA21412" w14:textId="7A9B9F65" w:rsidR="0084758E" w:rsidRPr="0084758E" w:rsidRDefault="0084758E" w:rsidP="0084758E">
      <w:pPr>
        <w:jc w:val="left"/>
        <w:rPr>
          <w:rFonts w:ascii="Times New Roman" w:eastAsia="Calibri" w:hAnsi="Times New Roman"/>
          <w:szCs w:val="24"/>
          <w:lang w:val="bg-BG"/>
        </w:rPr>
      </w:pPr>
      <m:oMathPara>
        <m:oMath>
          <m:r>
            <m:rPr>
              <m:sty m:val="p"/>
            </m:rPr>
            <w:rPr>
              <w:rFonts w:ascii="Cambria Math" w:eastAsia="Calibri" w:hAnsi="Cambria Math"/>
              <w:sz w:val="22"/>
              <w:szCs w:val="22"/>
              <w:lang w:val="bg-BG"/>
            </w:rPr>
            <m:t xml:space="preserve"> TO=</m:t>
          </m:r>
          <m:r>
            <w:rPr>
              <w:rFonts w:ascii="Cambria Math" w:eastAsia="Calibri" w:hAnsi="Cambria Math"/>
              <w:sz w:val="22"/>
              <w:szCs w:val="22"/>
              <w:lang w:val="bg-BG"/>
            </w:rPr>
            <m:t>(Z1*K1+Z2*K2)/70</m:t>
          </m:r>
        </m:oMath>
      </m:oMathPara>
    </w:p>
    <w:p w14:paraId="7AE8BE51" w14:textId="77777777" w:rsidR="0084758E" w:rsidRPr="003232F5" w:rsidRDefault="0084758E" w:rsidP="0084758E">
      <w:pPr>
        <w:jc w:val="left"/>
        <w:rPr>
          <w:rFonts w:ascii="Times New Roman" w:eastAsia="Calibri" w:hAnsi="Times New Roman"/>
          <w:szCs w:val="24"/>
          <w:lang w:val="bg-BG"/>
        </w:rPr>
      </w:pPr>
    </w:p>
    <w:p w14:paraId="4DDA2A14" w14:textId="77777777" w:rsidR="0084758E" w:rsidRPr="003232F5" w:rsidRDefault="0084758E" w:rsidP="0084758E">
      <w:pPr>
        <w:jc w:val="left"/>
        <w:rPr>
          <w:rFonts w:ascii="Times New Roman" w:eastAsia="Calibri" w:hAnsi="Times New Roman"/>
          <w:szCs w:val="24"/>
          <w:lang w:val="bg-BG"/>
        </w:rPr>
      </w:pPr>
      <w:r w:rsidRPr="003232F5">
        <w:rPr>
          <w:rFonts w:ascii="Times New Roman" w:eastAsia="Calibri" w:hAnsi="Times New Roman"/>
          <w:szCs w:val="24"/>
          <w:lang w:val="bg-BG"/>
        </w:rPr>
        <w:t>Където Z1 и Z2</w:t>
      </w:r>
      <w:r w:rsidRPr="003232F5">
        <w:rPr>
          <w:rFonts w:ascii="Times New Roman" w:eastAsia="Calibri" w:hAnsi="Times New Roman"/>
          <w:i/>
          <w:szCs w:val="24"/>
          <w:vertAlign w:val="subscript"/>
          <w:lang w:val="bg-BG"/>
        </w:rPr>
        <w:t xml:space="preserve"> </w:t>
      </w:r>
      <w:r w:rsidRPr="003232F5">
        <w:rPr>
          <w:rFonts w:ascii="Times New Roman" w:eastAsia="Calibri" w:hAnsi="Times New Roman"/>
          <w:szCs w:val="24"/>
          <w:lang w:val="bg-BG"/>
        </w:rPr>
        <w:t>са средноаритметичните оценки от всички членове на комисията по съответния показател  за всеки един от елементите на офертата, умножени по съответния коефициент K.</w:t>
      </w:r>
    </w:p>
    <w:p w14:paraId="458D1676" w14:textId="16ED0E7E" w:rsidR="0084758E" w:rsidRPr="003232F5" w:rsidRDefault="0084758E" w:rsidP="00917A76">
      <w:pPr>
        <w:rPr>
          <w:rFonts w:ascii="Times New Roman" w:eastAsia="Calibri" w:hAnsi="Times New Roman"/>
          <w:szCs w:val="24"/>
          <w:lang w:val="bg-BG"/>
        </w:rPr>
      </w:pPr>
      <w:r w:rsidRPr="003232F5">
        <w:rPr>
          <w:rFonts w:ascii="Times New Roman" w:eastAsia="Calibri" w:hAnsi="Times New Roman"/>
          <w:szCs w:val="24"/>
          <w:lang w:val="bg-BG"/>
        </w:rPr>
        <w:t>Така получената техническа оценка ТО e число между 1</w:t>
      </w:r>
      <w:r w:rsidR="001F79C2">
        <w:rPr>
          <w:rFonts w:ascii="Times New Roman" w:eastAsia="Calibri" w:hAnsi="Times New Roman"/>
          <w:szCs w:val="24"/>
          <w:lang w:val="bg-BG"/>
        </w:rPr>
        <w:t>0</w:t>
      </w:r>
      <w:r w:rsidRPr="003232F5">
        <w:rPr>
          <w:rFonts w:ascii="Times New Roman" w:eastAsia="Calibri" w:hAnsi="Times New Roman"/>
          <w:szCs w:val="24"/>
          <w:lang w:val="bg-BG"/>
        </w:rPr>
        <w:t xml:space="preserve"> и 10</w:t>
      </w:r>
      <w:r w:rsidR="00917A76">
        <w:rPr>
          <w:rFonts w:ascii="Times New Roman" w:eastAsia="Calibri" w:hAnsi="Times New Roman"/>
          <w:szCs w:val="24"/>
          <w:lang w:val="bg-BG"/>
        </w:rPr>
        <w:t>0 и дава количествена оценка на качеството</w:t>
      </w:r>
      <w:r w:rsidRPr="003232F5">
        <w:rPr>
          <w:rFonts w:ascii="Times New Roman" w:eastAsia="Calibri" w:hAnsi="Times New Roman"/>
          <w:szCs w:val="24"/>
          <w:lang w:val="bg-BG"/>
        </w:rPr>
        <w:t xml:space="preserve"> на направеното предложение.</w:t>
      </w:r>
    </w:p>
    <w:p w14:paraId="50A3747F" w14:textId="77777777" w:rsidR="0084758E" w:rsidRPr="003232F5" w:rsidRDefault="0084758E" w:rsidP="0084758E">
      <w:pPr>
        <w:jc w:val="left"/>
        <w:rPr>
          <w:rFonts w:ascii="Times New Roman" w:eastAsia="Calibri" w:hAnsi="Times New Roman"/>
          <w:b/>
          <w:szCs w:val="24"/>
          <w:lang w:val="bg-BG"/>
        </w:rPr>
      </w:pPr>
      <w:r w:rsidRPr="003232F5">
        <w:rPr>
          <w:rFonts w:ascii="Times New Roman" w:eastAsia="Calibri" w:hAnsi="Times New Roman"/>
          <w:b/>
          <w:szCs w:val="24"/>
          <w:lang w:val="bg-BG"/>
        </w:rPr>
        <w:t>Финансова оценка</w:t>
      </w:r>
    </w:p>
    <w:p w14:paraId="29B91EDB" w14:textId="77777777" w:rsidR="0084758E" w:rsidRPr="003232F5" w:rsidRDefault="0084758E" w:rsidP="0084758E">
      <w:pPr>
        <w:jc w:val="left"/>
        <w:rPr>
          <w:rFonts w:ascii="Times New Roman" w:eastAsia="Calibri" w:hAnsi="Times New Roman"/>
          <w:szCs w:val="24"/>
          <w:lang w:val="bg-BG"/>
        </w:rPr>
      </w:pPr>
      <w:r w:rsidRPr="003232F5">
        <w:rPr>
          <w:rFonts w:ascii="Times New Roman" w:eastAsia="Calibri" w:hAnsi="Times New Roman"/>
          <w:szCs w:val="24"/>
          <w:lang w:val="bg-BG"/>
        </w:rPr>
        <w:t xml:space="preserve">Финансовата оценка се изчислява по формулата: </w:t>
      </w:r>
    </w:p>
    <w:p w14:paraId="3DE16E8E" w14:textId="77777777" w:rsidR="0084758E" w:rsidRPr="0084758E" w:rsidRDefault="0084758E" w:rsidP="0084758E">
      <w:pPr>
        <w:jc w:val="left"/>
        <w:rPr>
          <w:rFonts w:ascii="Times New Roman" w:eastAsia="Calibri" w:hAnsi="Times New Roman"/>
          <w:szCs w:val="24"/>
          <w:lang w:val="bg-BG"/>
        </w:rPr>
      </w:pPr>
      <m:oMathPara>
        <m:oMathParaPr>
          <m:jc m:val="left"/>
        </m:oMathParaPr>
        <m:oMath>
          <m:r>
            <w:rPr>
              <w:rFonts w:ascii="Cambria Math" w:eastAsia="Calibri" w:hAnsi="Cambria Math"/>
              <w:sz w:val="22"/>
              <w:szCs w:val="22"/>
              <w:lang w:val="bg-BG"/>
            </w:rPr>
            <m:t>COi=</m:t>
          </m:r>
          <m:f>
            <m:fPr>
              <m:ctrlPr>
                <w:rPr>
                  <w:rFonts w:ascii="Cambria Math" w:eastAsia="Calibri" w:hAnsi="Cambria Math"/>
                  <w:i/>
                  <w:sz w:val="22"/>
                  <w:szCs w:val="22"/>
                  <w:lang w:val="bg-BG"/>
                </w:rPr>
              </m:ctrlPr>
            </m:fPr>
            <m:num>
              <m:r>
                <w:rPr>
                  <w:rFonts w:ascii="Cambria Math" w:eastAsia="Calibri" w:hAnsi="Cambria Math"/>
                  <w:sz w:val="22"/>
                  <w:szCs w:val="22"/>
                  <w:lang w:val="bg-BG"/>
                </w:rPr>
                <m:t>Price min</m:t>
              </m:r>
            </m:num>
            <m:den>
              <m:r>
                <w:rPr>
                  <w:rFonts w:ascii="Cambria Math" w:eastAsia="Calibri" w:hAnsi="Cambria Math"/>
                  <w:sz w:val="22"/>
                  <w:szCs w:val="22"/>
                  <w:lang w:val="bg-BG"/>
                </w:rPr>
                <m:t>Price i</m:t>
              </m:r>
            </m:den>
          </m:f>
          <m:r>
            <w:rPr>
              <w:rFonts w:ascii="Cambria Math" w:eastAsia="Calibri" w:hAnsi="Cambria Math"/>
              <w:sz w:val="22"/>
              <w:szCs w:val="22"/>
              <w:lang w:val="bg-BG"/>
            </w:rPr>
            <m:t>×100</m:t>
          </m:r>
        </m:oMath>
      </m:oMathPara>
    </w:p>
    <w:p w14:paraId="0C5B23DE" w14:textId="77777777" w:rsidR="0084758E" w:rsidRPr="003232F5" w:rsidRDefault="0084758E" w:rsidP="0084758E">
      <w:pPr>
        <w:jc w:val="left"/>
        <w:rPr>
          <w:rFonts w:ascii="Times New Roman" w:eastAsia="Calibri" w:hAnsi="Times New Roman"/>
          <w:szCs w:val="24"/>
          <w:lang w:val="bg-BG"/>
        </w:rPr>
      </w:pPr>
      <w:r w:rsidRPr="003232F5">
        <w:rPr>
          <w:rFonts w:ascii="Times New Roman" w:eastAsia="Calibri" w:hAnsi="Times New Roman"/>
          <w:szCs w:val="24"/>
          <w:lang w:val="bg-BG"/>
        </w:rPr>
        <w:t xml:space="preserve">Където </w:t>
      </w:r>
      <w:proofErr w:type="spellStart"/>
      <w:r w:rsidRPr="003232F5">
        <w:rPr>
          <w:rFonts w:ascii="Times New Roman" w:eastAsia="Calibri" w:hAnsi="Times New Roman"/>
          <w:i/>
          <w:szCs w:val="24"/>
          <w:lang w:val="bg-BG"/>
        </w:rPr>
        <w:t>Price</w:t>
      </w:r>
      <w:r w:rsidRPr="003232F5">
        <w:rPr>
          <w:rFonts w:ascii="Times New Roman" w:eastAsia="Calibri" w:hAnsi="Times New Roman"/>
          <w:i/>
          <w:szCs w:val="24"/>
          <w:vertAlign w:val="subscript"/>
          <w:lang w:val="bg-BG"/>
        </w:rPr>
        <w:t>i</w:t>
      </w:r>
      <w:proofErr w:type="spellEnd"/>
      <w:r w:rsidRPr="003232F5">
        <w:rPr>
          <w:rFonts w:ascii="Times New Roman" w:eastAsia="Calibri" w:hAnsi="Times New Roman"/>
          <w:i/>
          <w:szCs w:val="24"/>
          <w:vertAlign w:val="subscript"/>
          <w:lang w:val="bg-BG"/>
        </w:rPr>
        <w:t xml:space="preserve"> </w:t>
      </w:r>
      <w:r w:rsidRPr="003232F5">
        <w:rPr>
          <w:rFonts w:ascii="Times New Roman" w:eastAsia="Calibri" w:hAnsi="Times New Roman"/>
          <w:szCs w:val="24"/>
          <w:lang w:val="bg-BG"/>
        </w:rPr>
        <w:t xml:space="preserve">е предложената цена в разглежданата оферта, а </w:t>
      </w:r>
      <w:proofErr w:type="spellStart"/>
      <w:r w:rsidRPr="003232F5">
        <w:rPr>
          <w:rFonts w:ascii="Times New Roman" w:eastAsia="Calibri" w:hAnsi="Times New Roman"/>
          <w:i/>
          <w:szCs w:val="24"/>
          <w:lang w:val="bg-BG"/>
        </w:rPr>
        <w:t>Price</w:t>
      </w:r>
      <w:r w:rsidRPr="003232F5">
        <w:rPr>
          <w:rFonts w:ascii="Times New Roman" w:eastAsia="Calibri" w:hAnsi="Times New Roman"/>
          <w:i/>
          <w:szCs w:val="24"/>
          <w:vertAlign w:val="subscript"/>
          <w:lang w:val="bg-BG"/>
        </w:rPr>
        <w:t>min</w:t>
      </w:r>
      <w:proofErr w:type="spellEnd"/>
      <w:r w:rsidRPr="003232F5">
        <w:rPr>
          <w:rFonts w:ascii="Times New Roman" w:eastAsia="Calibri" w:hAnsi="Times New Roman"/>
          <w:i/>
          <w:szCs w:val="24"/>
          <w:vertAlign w:val="subscript"/>
          <w:lang w:val="bg-BG"/>
        </w:rPr>
        <w:t xml:space="preserve"> </w:t>
      </w:r>
      <w:r w:rsidRPr="003232F5">
        <w:rPr>
          <w:rFonts w:ascii="Times New Roman" w:eastAsia="Calibri" w:hAnsi="Times New Roman"/>
          <w:szCs w:val="24"/>
          <w:lang w:val="bg-BG"/>
        </w:rPr>
        <w:t>е предложената минимална цена.</w:t>
      </w:r>
    </w:p>
    <w:p w14:paraId="1F7BACCE" w14:textId="77777777" w:rsidR="0084758E" w:rsidRPr="003232F5" w:rsidRDefault="0084758E" w:rsidP="0084758E">
      <w:pPr>
        <w:jc w:val="left"/>
        <w:rPr>
          <w:rFonts w:ascii="Times New Roman" w:eastAsia="Calibri" w:hAnsi="Times New Roman"/>
          <w:b/>
          <w:szCs w:val="24"/>
          <w:lang w:val="bg-BG"/>
        </w:rPr>
      </w:pPr>
      <w:r w:rsidRPr="003232F5">
        <w:rPr>
          <w:rFonts w:ascii="Times New Roman" w:eastAsia="Calibri" w:hAnsi="Times New Roman"/>
          <w:b/>
          <w:szCs w:val="24"/>
          <w:lang w:val="bg-BG"/>
        </w:rPr>
        <w:t>Комплексна оценка</w:t>
      </w:r>
    </w:p>
    <w:p w14:paraId="66A1144E" w14:textId="77777777" w:rsidR="0084758E" w:rsidRPr="003232F5" w:rsidRDefault="0084758E" w:rsidP="0084758E">
      <w:pPr>
        <w:jc w:val="left"/>
        <w:rPr>
          <w:rFonts w:ascii="Times New Roman" w:eastAsia="Calibri" w:hAnsi="Times New Roman"/>
          <w:szCs w:val="24"/>
          <w:lang w:val="bg-BG"/>
        </w:rPr>
      </w:pPr>
      <w:r w:rsidRPr="003232F5">
        <w:rPr>
          <w:rFonts w:ascii="Times New Roman" w:eastAsia="Calibri" w:hAnsi="Times New Roman"/>
          <w:szCs w:val="24"/>
          <w:lang w:val="bg-BG"/>
        </w:rPr>
        <w:t>Комплексната оценка на всяка оферта се изчислява по формулата</w:t>
      </w:r>
    </w:p>
    <w:p w14:paraId="4C94DA63" w14:textId="77777777" w:rsidR="0084758E" w:rsidRPr="003232F5" w:rsidRDefault="0084758E" w:rsidP="0084758E">
      <w:pPr>
        <w:jc w:val="left"/>
        <w:rPr>
          <w:rFonts w:ascii="Times New Roman" w:eastAsia="Calibri" w:hAnsi="Times New Roman"/>
          <w:color w:val="000000"/>
          <w:szCs w:val="24"/>
          <w:lang w:val="bg-BG"/>
        </w:rPr>
      </w:pPr>
      <w:proofErr w:type="spellStart"/>
      <w:r w:rsidRPr="003232F5">
        <w:rPr>
          <w:rFonts w:ascii="Times New Roman" w:eastAsia="Calibri" w:hAnsi="Times New Roman"/>
          <w:b/>
          <w:szCs w:val="24"/>
          <w:lang w:val="bg-BG"/>
        </w:rPr>
        <w:t>O</w:t>
      </w:r>
      <w:r w:rsidRPr="003232F5">
        <w:rPr>
          <w:rFonts w:ascii="Times New Roman" w:eastAsia="Calibri" w:hAnsi="Times New Roman"/>
          <w:b/>
          <w:szCs w:val="24"/>
          <w:vertAlign w:val="subscript"/>
          <w:lang w:val="bg-BG"/>
        </w:rPr>
        <w:t>i</w:t>
      </w:r>
      <w:proofErr w:type="spellEnd"/>
      <w:r w:rsidRPr="003232F5">
        <w:rPr>
          <w:rFonts w:ascii="Times New Roman" w:eastAsia="Calibri" w:hAnsi="Times New Roman"/>
          <w:b/>
          <w:szCs w:val="24"/>
          <w:lang w:val="bg-BG"/>
        </w:rPr>
        <w:t>= 0,70*</w:t>
      </w:r>
      <w:proofErr w:type="spellStart"/>
      <w:r w:rsidRPr="003232F5">
        <w:rPr>
          <w:rFonts w:ascii="Times New Roman" w:eastAsia="Calibri" w:hAnsi="Times New Roman"/>
          <w:b/>
          <w:szCs w:val="24"/>
          <w:lang w:val="bg-BG"/>
        </w:rPr>
        <w:t>TO</w:t>
      </w:r>
      <w:r w:rsidRPr="003232F5">
        <w:rPr>
          <w:rFonts w:ascii="Times New Roman" w:eastAsia="Calibri" w:hAnsi="Times New Roman"/>
          <w:b/>
          <w:szCs w:val="24"/>
          <w:vertAlign w:val="subscript"/>
          <w:lang w:val="bg-BG"/>
        </w:rPr>
        <w:t>i</w:t>
      </w:r>
      <w:proofErr w:type="spellEnd"/>
      <w:r w:rsidRPr="003232F5">
        <w:rPr>
          <w:rFonts w:ascii="Times New Roman" w:eastAsia="Calibri" w:hAnsi="Times New Roman"/>
          <w:b/>
          <w:szCs w:val="24"/>
          <w:vertAlign w:val="subscript"/>
          <w:lang w:val="bg-BG"/>
        </w:rPr>
        <w:t xml:space="preserve"> </w:t>
      </w:r>
      <w:r w:rsidRPr="003232F5">
        <w:rPr>
          <w:rFonts w:ascii="Times New Roman" w:eastAsia="Calibri" w:hAnsi="Times New Roman"/>
          <w:b/>
          <w:szCs w:val="24"/>
          <w:lang w:val="bg-BG"/>
        </w:rPr>
        <w:t>+ 0,30*</w:t>
      </w:r>
      <w:proofErr w:type="spellStart"/>
      <w:r w:rsidRPr="003232F5">
        <w:rPr>
          <w:rFonts w:ascii="Times New Roman" w:eastAsia="Calibri" w:hAnsi="Times New Roman"/>
          <w:b/>
          <w:szCs w:val="24"/>
          <w:lang w:val="bg-BG"/>
        </w:rPr>
        <w:t>CO</w:t>
      </w:r>
      <w:r w:rsidRPr="003232F5">
        <w:rPr>
          <w:rFonts w:ascii="Times New Roman" w:eastAsia="Calibri" w:hAnsi="Times New Roman"/>
          <w:b/>
          <w:szCs w:val="24"/>
          <w:vertAlign w:val="subscript"/>
          <w:lang w:val="bg-BG"/>
        </w:rPr>
        <w:t>i</w:t>
      </w:r>
      <w:proofErr w:type="spellEnd"/>
    </w:p>
    <w:p w14:paraId="058AF0F1" w14:textId="77777777" w:rsidR="0084758E" w:rsidRPr="003232F5" w:rsidRDefault="0084758E" w:rsidP="0084758E">
      <w:pPr>
        <w:jc w:val="left"/>
        <w:rPr>
          <w:rFonts w:ascii="Times New Roman" w:eastAsia="Calibri" w:hAnsi="Times New Roman"/>
          <w:b/>
          <w:szCs w:val="24"/>
          <w:lang w:val="bg-BG"/>
        </w:rPr>
      </w:pPr>
    </w:p>
    <w:p w14:paraId="3E4A1362" w14:textId="77777777" w:rsidR="0084758E" w:rsidRPr="00917A76" w:rsidRDefault="0084758E" w:rsidP="00917A76">
      <w:pPr>
        <w:jc w:val="left"/>
        <w:rPr>
          <w:rFonts w:ascii="Times New Roman" w:eastAsia="Calibri" w:hAnsi="Times New Roman"/>
          <w:b/>
          <w:szCs w:val="24"/>
          <w:lang w:val="bg-BG"/>
        </w:rPr>
      </w:pPr>
      <w:r w:rsidRPr="003232F5">
        <w:rPr>
          <w:rFonts w:ascii="Times New Roman" w:eastAsia="Calibri" w:hAnsi="Times New Roman"/>
          <w:b/>
          <w:szCs w:val="24"/>
          <w:lang w:val="bg-BG"/>
        </w:rPr>
        <w:lastRenderedPageBreak/>
        <w:t>*ЗАБЕЛЕЖКА: Всички получени числа се изписват до втория знак, след десетичната запетая!</w:t>
      </w:r>
    </w:p>
    <w:p w14:paraId="0716BF0F" w14:textId="77777777" w:rsidR="00087031" w:rsidRDefault="00087031" w:rsidP="0084758E">
      <w:pPr>
        <w:jc w:val="center"/>
        <w:rPr>
          <w:rFonts w:ascii="Times New Roman" w:hAnsi="Times New Roman"/>
          <w:b/>
          <w:szCs w:val="24"/>
          <w:lang w:val="bg-BG"/>
        </w:rPr>
      </w:pPr>
    </w:p>
    <w:p w14:paraId="3AD67B88" w14:textId="77777777" w:rsidR="0084758E" w:rsidRPr="00030D44" w:rsidRDefault="0084758E" w:rsidP="0084758E">
      <w:pPr>
        <w:jc w:val="center"/>
        <w:rPr>
          <w:rFonts w:ascii="Times New Roman" w:hAnsi="Times New Roman"/>
          <w:b/>
          <w:szCs w:val="24"/>
          <w:lang w:val="bg-BG"/>
        </w:rPr>
      </w:pPr>
      <w:bookmarkStart w:id="0" w:name="_GoBack"/>
      <w:r w:rsidRPr="00030D44">
        <w:rPr>
          <w:rFonts w:ascii="Times New Roman" w:hAnsi="Times New Roman"/>
          <w:b/>
          <w:szCs w:val="24"/>
          <w:lang w:val="bg-BG"/>
        </w:rPr>
        <w:t>Обособена позиция 2: Доставка и инсталация на хардуерна платформа за виртуализация и софтуер за нея</w:t>
      </w:r>
    </w:p>
    <w:p w14:paraId="514DDD95" w14:textId="77777777" w:rsidR="00917A76" w:rsidRDefault="00917A76" w:rsidP="0084758E">
      <w:pPr>
        <w:ind w:firstLine="426"/>
        <w:rPr>
          <w:rFonts w:ascii="Times New Roman" w:hAnsi="Times New Roman"/>
          <w:b/>
          <w:szCs w:val="24"/>
          <w:lang w:val="bg-BG"/>
        </w:rPr>
      </w:pPr>
    </w:p>
    <w:p w14:paraId="333A7A6A" w14:textId="77777777" w:rsidR="0084758E" w:rsidRPr="00030D44" w:rsidRDefault="0084758E" w:rsidP="0084758E">
      <w:pPr>
        <w:ind w:firstLine="426"/>
        <w:rPr>
          <w:rFonts w:ascii="Times New Roman" w:hAnsi="Times New Roman"/>
          <w:szCs w:val="24"/>
          <w:lang w:val="bg-BG"/>
        </w:rPr>
      </w:pPr>
      <w:r w:rsidRPr="00030D44">
        <w:rPr>
          <w:rFonts w:ascii="Times New Roman" w:hAnsi="Times New Roman"/>
          <w:szCs w:val="24"/>
          <w:lang w:val="bg-BG"/>
        </w:rPr>
        <w:t>Показателите, с тяхната относителна тежест за определяне на комплексната оценка за всяка оферта</w:t>
      </w:r>
      <w:r w:rsidR="00917A76">
        <w:rPr>
          <w:rFonts w:ascii="Times New Roman" w:hAnsi="Times New Roman"/>
          <w:szCs w:val="24"/>
          <w:lang w:val="bg-BG"/>
        </w:rPr>
        <w:t xml:space="preserve"> за обособена позиция № 2</w:t>
      </w:r>
      <w:r w:rsidRPr="00030D44">
        <w:rPr>
          <w:rFonts w:ascii="Times New Roman" w:hAnsi="Times New Roman"/>
          <w:szCs w:val="24"/>
          <w:lang w:val="bg-BG"/>
        </w:rPr>
        <w:t>, са:</w:t>
      </w:r>
    </w:p>
    <w:p w14:paraId="657713D1" w14:textId="77777777" w:rsidR="0084758E" w:rsidRPr="00030D44" w:rsidRDefault="0084758E" w:rsidP="0084758E">
      <w:pPr>
        <w:numPr>
          <w:ilvl w:val="0"/>
          <w:numId w:val="3"/>
        </w:numPr>
        <w:ind w:firstLine="0"/>
        <w:jc w:val="left"/>
        <w:rPr>
          <w:rFonts w:ascii="Times New Roman" w:eastAsia="Calibri" w:hAnsi="Times New Roman"/>
          <w:szCs w:val="24"/>
          <w:lang w:val="bg-BG"/>
        </w:rPr>
      </w:pPr>
      <w:r w:rsidRPr="00030D44">
        <w:rPr>
          <w:rFonts w:ascii="Times New Roman" w:eastAsia="Calibri" w:hAnsi="Times New Roman"/>
          <w:szCs w:val="24"/>
          <w:lang w:val="bg-BG"/>
        </w:rPr>
        <w:t xml:space="preserve">Техническа оценка </w:t>
      </w:r>
      <w:r w:rsidRPr="00030D44">
        <w:rPr>
          <w:rFonts w:ascii="Times New Roman" w:eastAsia="Calibri" w:hAnsi="Times New Roman"/>
          <w:szCs w:val="24"/>
          <w:lang w:val="bg-BG"/>
        </w:rPr>
        <w:fldChar w:fldCharType="begin"/>
      </w:r>
      <w:r w:rsidRPr="00030D44">
        <w:rPr>
          <w:rFonts w:ascii="Times New Roman" w:eastAsia="Calibri" w:hAnsi="Times New Roman"/>
          <w:szCs w:val="24"/>
          <w:lang w:val="bg-BG"/>
        </w:rPr>
        <w:instrText xml:space="preserve"> QUOTE </w:instrText>
      </w:r>
      <w:r w:rsidR="00C91D59">
        <w:rPr>
          <w:rFonts w:ascii="Times New Roman" w:eastAsia="Calibri" w:hAnsi="Times New Roman"/>
          <w:position w:val="-11"/>
          <w:szCs w:val="24"/>
          <w:lang w:val="bg-BG"/>
        </w:rPr>
        <w:pict w14:anchorId="37062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equationxml="&lt;">
            <v:imagedata r:id="rId5" o:title="" chromakey="white"/>
          </v:shape>
        </w:pict>
      </w:r>
      <w:r w:rsidRPr="00030D44">
        <w:rPr>
          <w:rFonts w:ascii="Times New Roman" w:eastAsia="Calibri" w:hAnsi="Times New Roman"/>
          <w:szCs w:val="24"/>
          <w:lang w:val="bg-BG"/>
        </w:rPr>
        <w:instrText xml:space="preserve"> </w:instrText>
      </w:r>
      <w:r w:rsidRPr="00030D44">
        <w:rPr>
          <w:rFonts w:ascii="Times New Roman" w:eastAsia="Calibri" w:hAnsi="Times New Roman"/>
          <w:szCs w:val="24"/>
          <w:lang w:val="bg-BG"/>
        </w:rPr>
        <w:fldChar w:fldCharType="separate"/>
      </w:r>
      <w:r w:rsidR="00C91D59">
        <w:rPr>
          <w:rFonts w:ascii="Times New Roman" w:eastAsia="Calibri" w:hAnsi="Times New Roman"/>
          <w:position w:val="-11"/>
          <w:szCs w:val="24"/>
          <w:lang w:val="bg-BG"/>
        </w:rPr>
        <w:pict w14:anchorId="033BBB3E">
          <v:shape id="_x0000_i1026" type="#_x0000_t75" style="width:17.25pt;height:15pt" equationxml="&lt;">
            <v:imagedata r:id="rId5" o:title="" chromakey="white"/>
          </v:shape>
        </w:pict>
      </w:r>
      <w:r w:rsidRPr="00030D44">
        <w:rPr>
          <w:rFonts w:ascii="Times New Roman" w:eastAsia="Calibri" w:hAnsi="Times New Roman"/>
          <w:szCs w:val="24"/>
          <w:lang w:val="bg-BG"/>
        </w:rPr>
        <w:fldChar w:fldCharType="end"/>
      </w:r>
      <w:r w:rsidRPr="00030D44">
        <w:rPr>
          <w:rFonts w:ascii="Times New Roman" w:eastAsia="Calibri" w:hAnsi="Times New Roman"/>
          <w:szCs w:val="24"/>
          <w:lang w:val="bg-BG"/>
        </w:rPr>
        <w:t xml:space="preserve"> - 40%;</w:t>
      </w:r>
    </w:p>
    <w:p w14:paraId="24401491" w14:textId="77777777" w:rsidR="0084758E" w:rsidRPr="00030D44" w:rsidRDefault="0084758E" w:rsidP="0084758E">
      <w:pPr>
        <w:numPr>
          <w:ilvl w:val="0"/>
          <w:numId w:val="3"/>
        </w:numPr>
        <w:ind w:firstLine="0"/>
        <w:jc w:val="left"/>
        <w:rPr>
          <w:rFonts w:ascii="Times New Roman" w:eastAsia="Calibri" w:hAnsi="Times New Roman"/>
          <w:szCs w:val="24"/>
          <w:lang w:val="bg-BG"/>
        </w:rPr>
      </w:pPr>
      <w:r w:rsidRPr="00030D44">
        <w:rPr>
          <w:rFonts w:ascii="Times New Roman" w:eastAsia="Calibri" w:hAnsi="Times New Roman"/>
          <w:szCs w:val="24"/>
          <w:lang w:val="bg-BG"/>
        </w:rPr>
        <w:t xml:space="preserve">Финансова оценка </w:t>
      </w:r>
      <w:r w:rsidRPr="00030D44">
        <w:rPr>
          <w:rFonts w:ascii="Times New Roman" w:eastAsia="Calibri" w:hAnsi="Times New Roman"/>
          <w:szCs w:val="24"/>
          <w:lang w:val="bg-BG"/>
        </w:rPr>
        <w:fldChar w:fldCharType="begin"/>
      </w:r>
      <w:r w:rsidRPr="00030D44">
        <w:rPr>
          <w:rFonts w:ascii="Times New Roman" w:eastAsia="Calibri" w:hAnsi="Times New Roman"/>
          <w:szCs w:val="24"/>
          <w:lang w:val="bg-BG"/>
        </w:rPr>
        <w:instrText xml:space="preserve"> QUOTE </w:instrText>
      </w:r>
      <w:r w:rsidR="00C91D59">
        <w:rPr>
          <w:rFonts w:ascii="Times New Roman" w:eastAsia="Calibri" w:hAnsi="Times New Roman"/>
          <w:position w:val="-11"/>
          <w:szCs w:val="24"/>
          <w:lang w:val="bg-BG"/>
        </w:rPr>
        <w:pict w14:anchorId="258ADDF1">
          <v:shape id="_x0000_i1027" type="#_x0000_t75" style="width:17.25pt;height:15pt" equationxml="&lt;">
            <v:imagedata r:id="rId6" o:title="" chromakey="white"/>
          </v:shape>
        </w:pict>
      </w:r>
      <w:r w:rsidRPr="00030D44">
        <w:rPr>
          <w:rFonts w:ascii="Times New Roman" w:eastAsia="Calibri" w:hAnsi="Times New Roman"/>
          <w:szCs w:val="24"/>
          <w:lang w:val="bg-BG"/>
        </w:rPr>
        <w:instrText xml:space="preserve"> </w:instrText>
      </w:r>
      <w:r w:rsidRPr="00030D44">
        <w:rPr>
          <w:rFonts w:ascii="Times New Roman" w:eastAsia="Calibri" w:hAnsi="Times New Roman"/>
          <w:szCs w:val="24"/>
          <w:lang w:val="bg-BG"/>
        </w:rPr>
        <w:fldChar w:fldCharType="separate"/>
      </w:r>
      <w:r w:rsidR="00C91D59">
        <w:rPr>
          <w:rFonts w:ascii="Times New Roman" w:eastAsia="Calibri" w:hAnsi="Times New Roman"/>
          <w:position w:val="-11"/>
          <w:szCs w:val="24"/>
          <w:lang w:val="bg-BG"/>
        </w:rPr>
        <w:pict w14:anchorId="5B7124AB">
          <v:shape id="_x0000_i1028" type="#_x0000_t75" style="width:17.25pt;height:15pt" equationxml="&lt;">
            <v:imagedata r:id="rId6" o:title="" chromakey="white"/>
          </v:shape>
        </w:pict>
      </w:r>
      <w:r w:rsidRPr="00030D44">
        <w:rPr>
          <w:rFonts w:ascii="Times New Roman" w:eastAsia="Calibri" w:hAnsi="Times New Roman"/>
          <w:szCs w:val="24"/>
          <w:lang w:val="bg-BG"/>
        </w:rPr>
        <w:fldChar w:fldCharType="end"/>
      </w:r>
      <w:r w:rsidRPr="00030D44">
        <w:rPr>
          <w:rFonts w:ascii="Times New Roman" w:eastAsia="Calibri" w:hAnsi="Times New Roman"/>
          <w:szCs w:val="24"/>
          <w:lang w:val="bg-BG"/>
        </w:rPr>
        <w:t xml:space="preserve"> - 60%</w:t>
      </w:r>
    </w:p>
    <w:p w14:paraId="4961B7C5" w14:textId="77777777" w:rsidR="0084758E" w:rsidRPr="00030D44" w:rsidRDefault="0084758E" w:rsidP="0084758E">
      <w:pPr>
        <w:autoSpaceDE w:val="0"/>
        <w:autoSpaceDN w:val="0"/>
        <w:adjustRightInd w:val="0"/>
        <w:ind w:firstLine="426"/>
        <w:rPr>
          <w:rFonts w:ascii="Times New Roman" w:eastAsia="TimesNewRomanPSMT" w:hAnsi="Times New Roman"/>
          <w:szCs w:val="24"/>
          <w:lang w:val="en-US"/>
        </w:rPr>
      </w:pPr>
    </w:p>
    <w:p w14:paraId="44D3EA24" w14:textId="77777777" w:rsidR="0084758E" w:rsidRPr="00917A76" w:rsidRDefault="0084758E" w:rsidP="00917A76">
      <w:pPr>
        <w:rPr>
          <w:rFonts w:ascii="Times New Roman" w:hAnsi="Times New Roman"/>
          <w:szCs w:val="24"/>
          <w:lang w:val="bg-BG"/>
        </w:rPr>
      </w:pPr>
      <w:r w:rsidRPr="00030D44">
        <w:rPr>
          <w:rFonts w:ascii="Times New Roman" w:hAnsi="Times New Roman"/>
          <w:b/>
          <w:szCs w:val="24"/>
          <w:u w:val="single"/>
          <w:lang w:val="bg-BG"/>
        </w:rPr>
        <w:t>Техническа оценка</w:t>
      </w:r>
      <w:r w:rsidRPr="00030D44">
        <w:rPr>
          <w:rFonts w:ascii="Times New Roman" w:hAnsi="Times New Roman"/>
          <w:b/>
          <w:szCs w:val="24"/>
          <w:lang w:val="bg-BG"/>
        </w:rPr>
        <w:t xml:space="preserve"> „ТO</w:t>
      </w:r>
      <w:proofErr w:type="spellStart"/>
      <w:r w:rsidRPr="00030D44">
        <w:rPr>
          <w:rFonts w:ascii="Times New Roman" w:hAnsi="Times New Roman"/>
          <w:b/>
          <w:szCs w:val="24"/>
          <w:vertAlign w:val="subscript"/>
          <w:lang w:val="en-US"/>
        </w:rPr>
        <w:t>i</w:t>
      </w:r>
      <w:proofErr w:type="spellEnd"/>
      <w:r w:rsidRPr="00030D44">
        <w:rPr>
          <w:rFonts w:ascii="Times New Roman" w:hAnsi="Times New Roman"/>
          <w:b/>
          <w:szCs w:val="24"/>
          <w:lang w:val="bg-BG"/>
        </w:rPr>
        <w:t xml:space="preserve">”- </w:t>
      </w:r>
      <w:r w:rsidRPr="00030D44">
        <w:rPr>
          <w:rFonts w:ascii="Times New Roman" w:hAnsi="Times New Roman"/>
          <w:szCs w:val="24"/>
          <w:lang w:val="bg-BG"/>
        </w:rPr>
        <w:t xml:space="preserve">представлява оценка на </w:t>
      </w:r>
      <w:r w:rsidR="00917A76">
        <w:rPr>
          <w:rFonts w:ascii="Times New Roman" w:hAnsi="Times New Roman"/>
          <w:szCs w:val="24"/>
          <w:lang w:val="bg-BG"/>
        </w:rPr>
        <w:t>качеството</w:t>
      </w:r>
      <w:r w:rsidRPr="00030D44">
        <w:rPr>
          <w:rFonts w:ascii="Times New Roman" w:hAnsi="Times New Roman"/>
          <w:szCs w:val="24"/>
          <w:lang w:val="bg-BG"/>
        </w:rPr>
        <w:t xml:space="preserve"> на техническото предложение на всеки участник.</w:t>
      </w:r>
    </w:p>
    <w:p w14:paraId="10CA3E4C" w14:textId="5AB61769" w:rsidR="0084758E" w:rsidRPr="00865BFE" w:rsidRDefault="0084758E" w:rsidP="0084758E">
      <w:pPr>
        <w:shd w:val="clear" w:color="auto" w:fill="FFFFFF"/>
        <w:ind w:left="778"/>
        <w:rPr>
          <w:rFonts w:ascii="Times New Roman" w:hAnsi="Times New Roman"/>
          <w:b/>
          <w:bCs/>
          <w:spacing w:val="-1"/>
          <w:szCs w:val="24"/>
          <w:lang w:val="bg-BG"/>
        </w:rPr>
      </w:pPr>
      <w:r w:rsidRPr="00030D44">
        <w:rPr>
          <w:rFonts w:ascii="Times New Roman" w:hAnsi="Times New Roman"/>
          <w:b/>
          <w:szCs w:val="24"/>
          <w:lang w:val="bg-BG"/>
        </w:rPr>
        <w:t>ТO</w:t>
      </w:r>
      <w:proofErr w:type="spellStart"/>
      <w:r w:rsidRPr="00030D44">
        <w:rPr>
          <w:rFonts w:ascii="Times New Roman" w:hAnsi="Times New Roman"/>
          <w:b/>
          <w:szCs w:val="24"/>
          <w:vertAlign w:val="subscript"/>
          <w:lang w:val="en-US"/>
        </w:rPr>
        <w:t>i</w:t>
      </w:r>
      <w:proofErr w:type="spellEnd"/>
      <w:r w:rsidRPr="00030D44">
        <w:rPr>
          <w:rFonts w:ascii="Times New Roman" w:hAnsi="Times New Roman"/>
          <w:b/>
          <w:bCs/>
          <w:spacing w:val="-1"/>
          <w:szCs w:val="24"/>
          <w:lang w:val="bg-BG"/>
        </w:rPr>
        <w:t xml:space="preserve"> =</w:t>
      </w:r>
      <w:r w:rsidR="00865BFE">
        <w:rPr>
          <w:rFonts w:ascii="Times New Roman" w:hAnsi="Times New Roman"/>
          <w:b/>
          <w:bCs/>
          <w:spacing w:val="-1"/>
          <w:szCs w:val="24"/>
          <w:lang w:val="bg-BG"/>
        </w:rPr>
        <w:t xml:space="preserve"> </w:t>
      </w:r>
      <w:r w:rsidR="00865BFE" w:rsidRPr="00865BFE">
        <w:rPr>
          <w:rFonts w:ascii="Times New Roman" w:hAnsi="Times New Roman"/>
          <w:b/>
          <w:bCs/>
          <w:spacing w:val="-1"/>
          <w:szCs w:val="24"/>
          <w:lang w:val="bg-BG"/>
        </w:rPr>
        <w:t>(</w:t>
      </w:r>
      <w:r w:rsidR="00865BFE" w:rsidRPr="00865BFE">
        <w:rPr>
          <w:rFonts w:ascii="Times New Roman" w:hAnsi="Times New Roman"/>
          <w:spacing w:val="2"/>
        </w:rPr>
        <w:t>WT1</w:t>
      </w:r>
      <w:r w:rsidR="00865BFE" w:rsidRPr="00865BFE">
        <w:rPr>
          <w:rFonts w:ascii="Times New Roman" w:hAnsi="Times New Roman"/>
          <w:spacing w:val="2"/>
          <w:lang w:val="bg-BG"/>
        </w:rPr>
        <w:t>хТ1) + (</w:t>
      </w:r>
      <w:r w:rsidR="00865BFE" w:rsidRPr="00865BFE">
        <w:rPr>
          <w:rFonts w:ascii="Times New Roman" w:hAnsi="Times New Roman"/>
          <w:spacing w:val="2"/>
        </w:rPr>
        <w:t>WT2 хТ2) + (WT3 х Т3)</w:t>
      </w:r>
    </w:p>
    <w:p w14:paraId="39C4AD92" w14:textId="77777777" w:rsidR="0084758E" w:rsidRPr="00030D44" w:rsidRDefault="0084758E" w:rsidP="0084758E">
      <w:pPr>
        <w:shd w:val="clear" w:color="auto" w:fill="FFFFFF"/>
        <w:ind w:left="53"/>
        <w:rPr>
          <w:rFonts w:ascii="Times New Roman" w:hAnsi="Times New Roman"/>
          <w:spacing w:val="-2"/>
          <w:szCs w:val="24"/>
          <w:lang w:val="bg-BG"/>
        </w:rPr>
      </w:pPr>
      <w:r w:rsidRPr="00030D44">
        <w:rPr>
          <w:rFonts w:ascii="Times New Roman" w:hAnsi="Times New Roman"/>
          <w:spacing w:val="-2"/>
          <w:szCs w:val="24"/>
          <w:lang w:val="bg-BG"/>
        </w:rPr>
        <w:t>където:</w:t>
      </w:r>
    </w:p>
    <w:p w14:paraId="55057CD6" w14:textId="77777777" w:rsidR="0084758E" w:rsidRPr="00030D44" w:rsidRDefault="0084758E" w:rsidP="0084758E">
      <w:pPr>
        <w:pStyle w:val="a5"/>
        <w:widowControl w:val="0"/>
        <w:numPr>
          <w:ilvl w:val="0"/>
          <w:numId w:val="5"/>
        </w:numPr>
        <w:shd w:val="clear" w:color="auto" w:fill="FFFFFF"/>
        <w:tabs>
          <w:tab w:val="left" w:pos="851"/>
        </w:tabs>
        <w:autoSpaceDE w:val="0"/>
        <w:autoSpaceDN w:val="0"/>
        <w:adjustRightInd w:val="0"/>
        <w:spacing w:before="120"/>
        <w:contextualSpacing w:val="0"/>
        <w:jc w:val="both"/>
        <w:rPr>
          <w:spacing w:val="2"/>
        </w:rPr>
      </w:pPr>
      <w:r w:rsidRPr="00030D44">
        <w:rPr>
          <w:spacing w:val="2"/>
        </w:rPr>
        <w:t>Т1 – обща технологична оценка на предложението;</w:t>
      </w:r>
    </w:p>
    <w:p w14:paraId="4E9309CA" w14:textId="77777777" w:rsidR="0084758E" w:rsidRPr="00030D44" w:rsidRDefault="0084758E" w:rsidP="0084758E">
      <w:pPr>
        <w:pStyle w:val="a5"/>
        <w:widowControl w:val="0"/>
        <w:numPr>
          <w:ilvl w:val="0"/>
          <w:numId w:val="5"/>
        </w:numPr>
        <w:shd w:val="clear" w:color="auto" w:fill="FFFFFF"/>
        <w:tabs>
          <w:tab w:val="left" w:pos="851"/>
        </w:tabs>
        <w:autoSpaceDE w:val="0"/>
        <w:autoSpaceDN w:val="0"/>
        <w:adjustRightInd w:val="0"/>
        <w:spacing w:before="120"/>
        <w:contextualSpacing w:val="0"/>
        <w:jc w:val="both"/>
        <w:rPr>
          <w:spacing w:val="2"/>
        </w:rPr>
      </w:pPr>
      <w:r w:rsidRPr="00030D44">
        <w:rPr>
          <w:spacing w:val="2"/>
        </w:rPr>
        <w:t>Т2 – техническа оценка на компонентите на предложението;</w:t>
      </w:r>
    </w:p>
    <w:p w14:paraId="79EB615F" w14:textId="77777777" w:rsidR="0084758E" w:rsidRPr="00030D44" w:rsidRDefault="0084758E" w:rsidP="0084758E">
      <w:pPr>
        <w:pStyle w:val="a5"/>
        <w:widowControl w:val="0"/>
        <w:numPr>
          <w:ilvl w:val="0"/>
          <w:numId w:val="5"/>
        </w:numPr>
        <w:shd w:val="clear" w:color="auto" w:fill="FFFFFF"/>
        <w:tabs>
          <w:tab w:val="left" w:pos="851"/>
        </w:tabs>
        <w:autoSpaceDE w:val="0"/>
        <w:autoSpaceDN w:val="0"/>
        <w:adjustRightInd w:val="0"/>
        <w:spacing w:before="120"/>
        <w:contextualSpacing w:val="0"/>
        <w:jc w:val="both"/>
        <w:rPr>
          <w:spacing w:val="2"/>
        </w:rPr>
      </w:pPr>
      <w:r w:rsidRPr="00030D44">
        <w:rPr>
          <w:spacing w:val="2"/>
        </w:rPr>
        <w:t xml:space="preserve">Т3 – </w:t>
      </w:r>
      <w:r w:rsidR="00917A76">
        <w:rPr>
          <w:spacing w:val="2"/>
        </w:rPr>
        <w:t>организация</w:t>
      </w:r>
      <w:r w:rsidRPr="00030D44">
        <w:rPr>
          <w:spacing w:val="2"/>
        </w:rPr>
        <w:t xml:space="preserve"> за изпълнение на поръчката;</w:t>
      </w:r>
    </w:p>
    <w:p w14:paraId="5DB79AC8" w14:textId="77777777" w:rsidR="0084758E" w:rsidRPr="00030D44" w:rsidRDefault="0084758E" w:rsidP="0084758E">
      <w:pPr>
        <w:pStyle w:val="a5"/>
        <w:widowControl w:val="0"/>
        <w:numPr>
          <w:ilvl w:val="0"/>
          <w:numId w:val="5"/>
        </w:numPr>
        <w:shd w:val="clear" w:color="auto" w:fill="FFFFFF"/>
        <w:tabs>
          <w:tab w:val="left" w:pos="851"/>
        </w:tabs>
        <w:autoSpaceDE w:val="0"/>
        <w:autoSpaceDN w:val="0"/>
        <w:adjustRightInd w:val="0"/>
        <w:spacing w:before="120"/>
        <w:contextualSpacing w:val="0"/>
        <w:jc w:val="both"/>
        <w:rPr>
          <w:spacing w:val="2"/>
        </w:rPr>
      </w:pPr>
      <w:r w:rsidRPr="00030D44">
        <w:rPr>
          <w:spacing w:val="2"/>
        </w:rPr>
        <w:t>WT1– 40 на сто ( 40% );</w:t>
      </w:r>
    </w:p>
    <w:p w14:paraId="67B9D102" w14:textId="77777777" w:rsidR="0084758E" w:rsidRPr="00030D44" w:rsidRDefault="0084758E" w:rsidP="0084758E">
      <w:pPr>
        <w:pStyle w:val="a5"/>
        <w:widowControl w:val="0"/>
        <w:numPr>
          <w:ilvl w:val="0"/>
          <w:numId w:val="5"/>
        </w:numPr>
        <w:shd w:val="clear" w:color="auto" w:fill="FFFFFF"/>
        <w:tabs>
          <w:tab w:val="left" w:pos="851"/>
        </w:tabs>
        <w:autoSpaceDE w:val="0"/>
        <w:autoSpaceDN w:val="0"/>
        <w:adjustRightInd w:val="0"/>
        <w:spacing w:before="120"/>
        <w:contextualSpacing w:val="0"/>
        <w:jc w:val="both"/>
        <w:rPr>
          <w:spacing w:val="2"/>
        </w:rPr>
      </w:pPr>
      <w:r w:rsidRPr="00030D44">
        <w:rPr>
          <w:spacing w:val="2"/>
        </w:rPr>
        <w:t>WT2 – 40 на сто ( 40% );</w:t>
      </w:r>
    </w:p>
    <w:p w14:paraId="5E941836" w14:textId="77777777" w:rsidR="0084758E" w:rsidRPr="00030D44" w:rsidRDefault="0084758E" w:rsidP="0084758E">
      <w:pPr>
        <w:pStyle w:val="a5"/>
        <w:widowControl w:val="0"/>
        <w:numPr>
          <w:ilvl w:val="0"/>
          <w:numId w:val="5"/>
        </w:numPr>
        <w:shd w:val="clear" w:color="auto" w:fill="FFFFFF"/>
        <w:tabs>
          <w:tab w:val="left" w:pos="851"/>
        </w:tabs>
        <w:autoSpaceDE w:val="0"/>
        <w:autoSpaceDN w:val="0"/>
        <w:adjustRightInd w:val="0"/>
        <w:spacing w:before="120"/>
        <w:contextualSpacing w:val="0"/>
        <w:jc w:val="both"/>
        <w:rPr>
          <w:spacing w:val="2"/>
        </w:rPr>
      </w:pPr>
      <w:r w:rsidRPr="00030D44">
        <w:rPr>
          <w:spacing w:val="2"/>
        </w:rPr>
        <w:t>WT3 – 20 на сто ( 20% ).</w:t>
      </w:r>
    </w:p>
    <w:p w14:paraId="0DC69BF2" w14:textId="77777777" w:rsidR="0084758E" w:rsidRPr="00030D44" w:rsidRDefault="0084758E" w:rsidP="0084758E">
      <w:pPr>
        <w:autoSpaceDE w:val="0"/>
        <w:autoSpaceDN w:val="0"/>
        <w:adjustRightInd w:val="0"/>
        <w:ind w:right="74"/>
        <w:rPr>
          <w:rFonts w:ascii="Times New Roman" w:hAnsi="Times New Roman"/>
          <w:bCs/>
          <w:i/>
          <w:color w:val="000000"/>
          <w:szCs w:val="24"/>
          <w:lang w:val="bg-BG"/>
        </w:rPr>
      </w:pPr>
      <w:r w:rsidRPr="00030D44">
        <w:rPr>
          <w:rFonts w:ascii="Times New Roman" w:hAnsi="Times New Roman"/>
          <w:bCs/>
          <w:i/>
          <w:color w:val="000000"/>
          <w:szCs w:val="24"/>
          <w:lang w:val="bg-BG"/>
        </w:rPr>
        <w:t>Показател Т1 – обща технологична оценка на предложението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4"/>
        <w:gridCol w:w="3605"/>
        <w:gridCol w:w="1531"/>
      </w:tblGrid>
      <w:tr w:rsidR="0084758E" w:rsidRPr="00030D44" w14:paraId="40D69B2F" w14:textId="77777777" w:rsidTr="00917A76">
        <w:tc>
          <w:tcPr>
            <w:tcW w:w="3510" w:type="dxa"/>
          </w:tcPr>
          <w:p w14:paraId="17595215" w14:textId="77777777" w:rsidR="0084758E" w:rsidRPr="00030D44" w:rsidRDefault="0084758E" w:rsidP="00917A76">
            <w:pPr>
              <w:autoSpaceDE w:val="0"/>
              <w:autoSpaceDN w:val="0"/>
              <w:adjustRightInd w:val="0"/>
              <w:jc w:val="left"/>
              <w:rPr>
                <w:rFonts w:ascii="Times New Roman" w:hAnsi="Times New Roman"/>
                <w:b/>
                <w:bCs/>
                <w:color w:val="000000"/>
                <w:szCs w:val="24"/>
                <w:lang w:val="bg-BG" w:eastAsia="en-GB"/>
              </w:rPr>
            </w:pPr>
            <w:r w:rsidRPr="00030D44">
              <w:rPr>
                <w:rFonts w:ascii="Times New Roman" w:hAnsi="Times New Roman"/>
                <w:b/>
                <w:bCs/>
                <w:color w:val="000000"/>
                <w:szCs w:val="24"/>
                <w:lang w:val="bg-BG" w:eastAsia="en-GB"/>
              </w:rPr>
              <w:t>Показател</w:t>
            </w:r>
          </w:p>
        </w:tc>
        <w:tc>
          <w:tcPr>
            <w:tcW w:w="4111" w:type="dxa"/>
          </w:tcPr>
          <w:p w14:paraId="58AEA7D3" w14:textId="77777777" w:rsidR="0084758E" w:rsidRPr="00030D44" w:rsidRDefault="0084758E" w:rsidP="00917A76">
            <w:pPr>
              <w:autoSpaceDE w:val="0"/>
              <w:autoSpaceDN w:val="0"/>
              <w:adjustRightInd w:val="0"/>
              <w:jc w:val="left"/>
              <w:rPr>
                <w:rFonts w:ascii="Times New Roman" w:hAnsi="Times New Roman"/>
                <w:b/>
                <w:bCs/>
                <w:color w:val="000000"/>
                <w:szCs w:val="24"/>
                <w:lang w:val="bg-BG" w:eastAsia="en-GB"/>
              </w:rPr>
            </w:pPr>
            <w:r w:rsidRPr="00030D44">
              <w:rPr>
                <w:rFonts w:ascii="Times New Roman" w:hAnsi="Times New Roman"/>
                <w:b/>
                <w:bCs/>
                <w:color w:val="000000"/>
                <w:szCs w:val="24"/>
                <w:lang w:val="bg-BG" w:eastAsia="en-GB"/>
              </w:rPr>
              <w:t>Описание</w:t>
            </w:r>
          </w:p>
        </w:tc>
        <w:tc>
          <w:tcPr>
            <w:tcW w:w="1667" w:type="dxa"/>
          </w:tcPr>
          <w:p w14:paraId="3F692C55" w14:textId="77777777" w:rsidR="0084758E" w:rsidRPr="00030D44" w:rsidRDefault="0084758E" w:rsidP="00917A76">
            <w:pPr>
              <w:autoSpaceDE w:val="0"/>
              <w:autoSpaceDN w:val="0"/>
              <w:adjustRightInd w:val="0"/>
              <w:jc w:val="left"/>
              <w:rPr>
                <w:rFonts w:ascii="Times New Roman" w:hAnsi="Times New Roman"/>
                <w:b/>
                <w:bCs/>
                <w:color w:val="000000"/>
                <w:szCs w:val="24"/>
                <w:lang w:val="bg-BG" w:eastAsia="en-GB"/>
              </w:rPr>
            </w:pPr>
            <w:r w:rsidRPr="00030D44">
              <w:rPr>
                <w:rFonts w:ascii="Times New Roman" w:hAnsi="Times New Roman"/>
                <w:b/>
                <w:bCs/>
                <w:color w:val="000000"/>
                <w:szCs w:val="24"/>
                <w:lang w:val="bg-BG" w:eastAsia="en-GB"/>
              </w:rPr>
              <w:t>Оценка</w:t>
            </w:r>
          </w:p>
        </w:tc>
      </w:tr>
      <w:tr w:rsidR="0084758E" w:rsidRPr="00B84FBB" w14:paraId="5DF471C6" w14:textId="77777777" w:rsidTr="00917A76">
        <w:tc>
          <w:tcPr>
            <w:tcW w:w="3510" w:type="dxa"/>
          </w:tcPr>
          <w:p w14:paraId="040C3FE8" w14:textId="77777777" w:rsidR="003D64F2" w:rsidRDefault="0084758E" w:rsidP="003D64F2">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Т1i (Показател Т1 за кандидат с пореден номер i):</w:t>
            </w:r>
          </w:p>
          <w:p w14:paraId="64FC54FC" w14:textId="77777777" w:rsidR="0084758E" w:rsidRPr="00030D44" w:rsidRDefault="003D64F2" w:rsidP="003D64F2">
            <w:pPr>
              <w:autoSpaceDE w:val="0"/>
              <w:autoSpaceDN w:val="0"/>
              <w:adjustRightInd w:val="0"/>
              <w:jc w:val="left"/>
              <w:rPr>
                <w:rFonts w:ascii="Times New Roman" w:hAnsi="Times New Roman"/>
                <w:bCs/>
                <w:color w:val="000000"/>
                <w:szCs w:val="24"/>
                <w:lang w:val="bg-BG" w:eastAsia="en-GB"/>
              </w:rPr>
            </w:pPr>
            <w:r>
              <w:rPr>
                <w:rFonts w:ascii="Times New Roman" w:hAnsi="Times New Roman"/>
                <w:bCs/>
                <w:i/>
                <w:color w:val="000000"/>
                <w:szCs w:val="24"/>
                <w:lang w:val="bg-BG"/>
              </w:rPr>
              <w:t>О</w:t>
            </w:r>
            <w:r w:rsidRPr="00030D44">
              <w:rPr>
                <w:rFonts w:ascii="Times New Roman" w:hAnsi="Times New Roman"/>
                <w:bCs/>
                <w:i/>
                <w:color w:val="000000"/>
                <w:szCs w:val="24"/>
                <w:lang w:val="bg-BG"/>
              </w:rPr>
              <w:t>бща технологична оценка на предложението</w:t>
            </w:r>
            <w:r w:rsidR="0084758E" w:rsidRPr="00030D44">
              <w:rPr>
                <w:rFonts w:ascii="Times New Roman" w:hAnsi="Times New Roman"/>
                <w:bCs/>
                <w:color w:val="000000"/>
                <w:szCs w:val="24"/>
                <w:lang w:val="bg-BG" w:eastAsia="en-GB"/>
              </w:rPr>
              <w:t xml:space="preserve"> </w:t>
            </w:r>
          </w:p>
        </w:tc>
        <w:tc>
          <w:tcPr>
            <w:tcW w:w="4111" w:type="dxa"/>
          </w:tcPr>
          <w:p w14:paraId="3F55401B" w14:textId="77777777" w:rsidR="0084758E" w:rsidRPr="00030D44" w:rsidRDefault="0084758E" w:rsidP="003D64F2">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 xml:space="preserve">Оценява се </w:t>
            </w:r>
            <w:r w:rsidR="003D64F2">
              <w:rPr>
                <w:rFonts w:ascii="Times New Roman" w:hAnsi="Times New Roman"/>
                <w:bCs/>
                <w:color w:val="000000"/>
                <w:szCs w:val="24"/>
                <w:lang w:val="bg-BG" w:eastAsia="en-GB"/>
              </w:rPr>
              <w:t>качеството на</w:t>
            </w:r>
            <w:r w:rsidRPr="00030D44">
              <w:rPr>
                <w:rFonts w:ascii="Times New Roman" w:hAnsi="Times New Roman"/>
                <w:bCs/>
                <w:color w:val="000000"/>
                <w:szCs w:val="24"/>
                <w:lang w:val="bg-BG" w:eastAsia="en-GB"/>
              </w:rPr>
              <w:t xml:space="preserve"> предложението на </w:t>
            </w:r>
            <w:r w:rsidR="003D64F2">
              <w:rPr>
                <w:rFonts w:ascii="Times New Roman" w:hAnsi="Times New Roman"/>
                <w:bCs/>
                <w:color w:val="000000"/>
                <w:szCs w:val="24"/>
                <w:lang w:val="bg-BG" w:eastAsia="en-GB"/>
              </w:rPr>
              <w:t>участниците</w:t>
            </w:r>
            <w:r w:rsidRPr="00030D44">
              <w:rPr>
                <w:rFonts w:ascii="Times New Roman" w:hAnsi="Times New Roman"/>
                <w:bCs/>
                <w:color w:val="000000"/>
                <w:szCs w:val="24"/>
                <w:lang w:val="bg-BG" w:eastAsia="en-GB"/>
              </w:rPr>
              <w:t xml:space="preserve"> по отношение изпълнението на </w:t>
            </w:r>
            <w:r w:rsidR="003D64F2">
              <w:rPr>
                <w:rFonts w:ascii="Times New Roman" w:hAnsi="Times New Roman"/>
                <w:bCs/>
                <w:color w:val="000000"/>
                <w:szCs w:val="24"/>
                <w:lang w:val="bg-BG" w:eastAsia="en-GB"/>
              </w:rPr>
              <w:t xml:space="preserve">целите и задачите на </w:t>
            </w:r>
            <w:r w:rsidRPr="00030D44">
              <w:rPr>
                <w:rFonts w:ascii="Times New Roman" w:hAnsi="Times New Roman"/>
                <w:bCs/>
                <w:color w:val="000000"/>
                <w:szCs w:val="24"/>
                <w:lang w:val="bg-BG" w:eastAsia="en-GB"/>
              </w:rPr>
              <w:t>дейностите, включени в обхвата на настоящото задание.</w:t>
            </w:r>
          </w:p>
        </w:tc>
        <w:tc>
          <w:tcPr>
            <w:tcW w:w="1667" w:type="dxa"/>
          </w:tcPr>
          <w:p w14:paraId="44892F9D" w14:textId="478A2605" w:rsidR="0084758E" w:rsidRPr="00030D44" w:rsidRDefault="0084758E" w:rsidP="00865BFE">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От 1</w:t>
            </w:r>
            <w:r w:rsidR="00865BFE">
              <w:rPr>
                <w:rFonts w:ascii="Times New Roman" w:hAnsi="Times New Roman"/>
                <w:bCs/>
                <w:color w:val="000000"/>
                <w:szCs w:val="24"/>
                <w:lang w:val="bg-BG" w:eastAsia="en-GB"/>
              </w:rPr>
              <w:t>0</w:t>
            </w:r>
            <w:r w:rsidRPr="00030D44">
              <w:rPr>
                <w:rFonts w:ascii="Times New Roman" w:hAnsi="Times New Roman"/>
                <w:bCs/>
                <w:color w:val="000000"/>
                <w:szCs w:val="24"/>
                <w:lang w:val="bg-BG" w:eastAsia="en-GB"/>
              </w:rPr>
              <w:t xml:space="preserve"> (най-ниска) до </w:t>
            </w:r>
            <w:r w:rsidR="00865BFE">
              <w:rPr>
                <w:rFonts w:ascii="Times New Roman" w:hAnsi="Times New Roman"/>
                <w:bCs/>
                <w:color w:val="000000"/>
                <w:szCs w:val="24"/>
                <w:lang w:val="bg-BG" w:eastAsia="en-GB"/>
              </w:rPr>
              <w:t>100</w:t>
            </w:r>
            <w:r w:rsidRPr="00030D44">
              <w:rPr>
                <w:rFonts w:ascii="Times New Roman" w:hAnsi="Times New Roman"/>
                <w:bCs/>
                <w:color w:val="000000"/>
                <w:szCs w:val="24"/>
                <w:lang w:val="bg-BG" w:eastAsia="en-GB"/>
              </w:rPr>
              <w:t xml:space="preserve"> (най-висока)</w:t>
            </w:r>
          </w:p>
        </w:tc>
      </w:tr>
    </w:tbl>
    <w:p w14:paraId="05BDADAC" w14:textId="77777777" w:rsidR="0084758E" w:rsidRPr="00030D44" w:rsidRDefault="0084758E" w:rsidP="0084758E">
      <w:pPr>
        <w:autoSpaceDE w:val="0"/>
        <w:autoSpaceDN w:val="0"/>
        <w:adjustRightInd w:val="0"/>
        <w:ind w:right="74"/>
        <w:rPr>
          <w:rFonts w:ascii="Times New Roman" w:hAnsi="Times New Roman"/>
          <w:bCs/>
          <w:color w:val="000000"/>
          <w:szCs w:val="24"/>
          <w:lang w:val="bg-BG"/>
        </w:rPr>
      </w:pPr>
    </w:p>
    <w:p w14:paraId="58BC52CF" w14:textId="77777777" w:rsidR="0084758E" w:rsidRPr="00030D44" w:rsidRDefault="0084758E" w:rsidP="0084758E">
      <w:pPr>
        <w:autoSpaceDE w:val="0"/>
        <w:autoSpaceDN w:val="0"/>
        <w:adjustRightInd w:val="0"/>
        <w:ind w:right="74"/>
        <w:rPr>
          <w:rFonts w:ascii="Times New Roman" w:hAnsi="Times New Roman"/>
          <w:bCs/>
          <w:i/>
          <w:color w:val="000000"/>
          <w:szCs w:val="24"/>
          <w:lang w:val="bg-BG"/>
        </w:rPr>
      </w:pPr>
      <w:r w:rsidRPr="00030D44">
        <w:rPr>
          <w:rFonts w:ascii="Times New Roman" w:hAnsi="Times New Roman"/>
          <w:bCs/>
          <w:i/>
          <w:color w:val="000000"/>
          <w:szCs w:val="24"/>
          <w:lang w:val="bg-BG"/>
        </w:rPr>
        <w:t>Показател Т2 - техническа оценка на компонентите на предложението.</w:t>
      </w:r>
    </w:p>
    <w:p w14:paraId="4BC1B94C" w14:textId="77777777" w:rsidR="0084758E" w:rsidRPr="00030D44" w:rsidRDefault="0084758E" w:rsidP="0084758E">
      <w:pPr>
        <w:autoSpaceDE w:val="0"/>
        <w:autoSpaceDN w:val="0"/>
        <w:adjustRightInd w:val="0"/>
        <w:ind w:right="74"/>
        <w:rPr>
          <w:rFonts w:ascii="Times New Roman" w:hAnsi="Times New Roman"/>
          <w:bCs/>
          <w:color w:val="000000"/>
          <w:szCs w:val="24"/>
          <w:lang w:val="bg-BG"/>
        </w:rPr>
      </w:pPr>
      <w:r w:rsidRPr="00030D44">
        <w:rPr>
          <w:rFonts w:ascii="Times New Roman" w:hAnsi="Times New Roman"/>
          <w:bCs/>
          <w:color w:val="000000"/>
          <w:szCs w:val="24"/>
          <w:lang w:val="bg-BG"/>
        </w:rPr>
        <w:t>Показател Т2 за кандидат с пореден номер i се оценява по формулата :</w:t>
      </w:r>
    </w:p>
    <w:p w14:paraId="61EE7A3D" w14:textId="62A63759" w:rsidR="0084758E" w:rsidRPr="00030D44" w:rsidRDefault="0084758E" w:rsidP="0084758E">
      <w:pPr>
        <w:autoSpaceDE w:val="0"/>
        <w:autoSpaceDN w:val="0"/>
        <w:adjustRightInd w:val="0"/>
        <w:ind w:right="74"/>
        <w:rPr>
          <w:rFonts w:ascii="Times New Roman" w:hAnsi="Times New Roman"/>
          <w:b/>
          <w:bCs/>
          <w:color w:val="000000"/>
          <w:szCs w:val="24"/>
          <w:lang w:val="bg-BG"/>
        </w:rPr>
      </w:pPr>
      <w:r w:rsidRPr="00030D44">
        <w:rPr>
          <w:rFonts w:ascii="Times New Roman" w:hAnsi="Times New Roman"/>
          <w:b/>
          <w:bCs/>
          <w:color w:val="000000"/>
          <w:szCs w:val="24"/>
          <w:lang w:val="bg-BG"/>
        </w:rPr>
        <w:t xml:space="preserve">Т2i= Средна </w:t>
      </w:r>
      <w:proofErr w:type="spellStart"/>
      <w:r w:rsidRPr="00030D44">
        <w:rPr>
          <w:rFonts w:ascii="Times New Roman" w:hAnsi="Times New Roman"/>
          <w:b/>
          <w:bCs/>
          <w:color w:val="000000"/>
          <w:szCs w:val="24"/>
          <w:lang w:val="bg-BG"/>
        </w:rPr>
        <w:t>Аритм</w:t>
      </w:r>
      <w:proofErr w:type="spellEnd"/>
      <w:r w:rsidRPr="00030D44">
        <w:rPr>
          <w:rFonts w:ascii="Times New Roman" w:hAnsi="Times New Roman"/>
          <w:b/>
          <w:bCs/>
          <w:color w:val="000000"/>
          <w:szCs w:val="24"/>
          <w:lang w:val="bg-BG"/>
        </w:rPr>
        <w:t xml:space="preserve">. Стойност на (Т2.1i, Т2.2i, Т2.3i) </w:t>
      </w:r>
    </w:p>
    <w:p w14:paraId="14D46A01" w14:textId="0402A88F" w:rsidR="0084758E" w:rsidRPr="00030D44" w:rsidRDefault="0084758E" w:rsidP="0084758E">
      <w:pPr>
        <w:autoSpaceDE w:val="0"/>
        <w:autoSpaceDN w:val="0"/>
        <w:adjustRightInd w:val="0"/>
        <w:ind w:right="74"/>
        <w:rPr>
          <w:rFonts w:ascii="Times New Roman" w:hAnsi="Times New Roman"/>
          <w:bCs/>
          <w:color w:val="000000"/>
          <w:szCs w:val="24"/>
          <w:lang w:val="bg-BG"/>
        </w:rPr>
      </w:pPr>
      <w:r w:rsidRPr="00030D44">
        <w:rPr>
          <w:rFonts w:ascii="Times New Roman" w:hAnsi="Times New Roman"/>
          <w:bCs/>
          <w:color w:val="000000"/>
          <w:szCs w:val="24"/>
          <w:lang w:val="bg-BG"/>
        </w:rPr>
        <w:t>Където Т2.1, Т2.2, Т2.3 за всеки участник могат да варират от 1</w:t>
      </w:r>
      <w:r w:rsidR="00865BFE">
        <w:rPr>
          <w:rFonts w:ascii="Times New Roman" w:hAnsi="Times New Roman"/>
          <w:bCs/>
          <w:color w:val="000000"/>
          <w:szCs w:val="24"/>
          <w:lang w:val="bg-BG"/>
        </w:rPr>
        <w:t>0</w:t>
      </w:r>
      <w:r w:rsidRPr="00030D44">
        <w:rPr>
          <w:rFonts w:ascii="Times New Roman" w:hAnsi="Times New Roman"/>
          <w:bCs/>
          <w:color w:val="000000"/>
          <w:szCs w:val="24"/>
          <w:lang w:val="bg-BG"/>
        </w:rPr>
        <w:t xml:space="preserve"> до </w:t>
      </w:r>
      <w:r w:rsidR="00865BFE">
        <w:rPr>
          <w:rFonts w:ascii="Times New Roman" w:hAnsi="Times New Roman"/>
          <w:bCs/>
          <w:color w:val="000000"/>
          <w:szCs w:val="24"/>
          <w:lang w:val="bg-BG"/>
        </w:rPr>
        <w:t>100</w:t>
      </w:r>
      <w:r w:rsidRPr="00030D44">
        <w:rPr>
          <w:rFonts w:ascii="Times New Roman" w:hAnsi="Times New Roman"/>
          <w:bCs/>
          <w:color w:val="000000"/>
          <w:szCs w:val="24"/>
          <w:lang w:val="bg-BG"/>
        </w:rPr>
        <w:t xml:space="preserve"> т. през стъпка цяло число точки,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3822"/>
        <w:gridCol w:w="1522"/>
      </w:tblGrid>
      <w:tr w:rsidR="0084758E" w:rsidRPr="00030D44" w14:paraId="09DD8BBE" w14:textId="77777777" w:rsidTr="00917A76">
        <w:tc>
          <w:tcPr>
            <w:tcW w:w="3240" w:type="dxa"/>
          </w:tcPr>
          <w:p w14:paraId="33F354CC" w14:textId="77777777" w:rsidR="0084758E" w:rsidRPr="00030D44" w:rsidRDefault="0084758E" w:rsidP="00917A76">
            <w:pPr>
              <w:autoSpaceDE w:val="0"/>
              <w:autoSpaceDN w:val="0"/>
              <w:adjustRightInd w:val="0"/>
              <w:jc w:val="left"/>
              <w:rPr>
                <w:rFonts w:ascii="Times New Roman" w:hAnsi="Times New Roman"/>
                <w:b/>
                <w:bCs/>
                <w:color w:val="000000"/>
                <w:szCs w:val="24"/>
                <w:lang w:val="bg-BG" w:eastAsia="en-GB"/>
              </w:rPr>
            </w:pPr>
            <w:r w:rsidRPr="00030D44">
              <w:rPr>
                <w:rFonts w:ascii="Times New Roman" w:hAnsi="Times New Roman"/>
                <w:b/>
                <w:bCs/>
                <w:color w:val="000000"/>
                <w:szCs w:val="24"/>
                <w:lang w:val="bg-BG" w:eastAsia="en-GB"/>
              </w:rPr>
              <w:t>Показател</w:t>
            </w:r>
          </w:p>
        </w:tc>
        <w:tc>
          <w:tcPr>
            <w:tcW w:w="4381" w:type="dxa"/>
          </w:tcPr>
          <w:p w14:paraId="1908E4F0" w14:textId="77777777" w:rsidR="0084758E" w:rsidRPr="00030D44" w:rsidRDefault="0084758E" w:rsidP="00917A76">
            <w:pPr>
              <w:autoSpaceDE w:val="0"/>
              <w:autoSpaceDN w:val="0"/>
              <w:adjustRightInd w:val="0"/>
              <w:jc w:val="left"/>
              <w:rPr>
                <w:rFonts w:ascii="Times New Roman" w:hAnsi="Times New Roman"/>
                <w:b/>
                <w:bCs/>
                <w:color w:val="000000"/>
                <w:szCs w:val="24"/>
                <w:lang w:val="bg-BG" w:eastAsia="en-GB"/>
              </w:rPr>
            </w:pPr>
            <w:r w:rsidRPr="00030D44">
              <w:rPr>
                <w:rFonts w:ascii="Times New Roman" w:hAnsi="Times New Roman"/>
                <w:b/>
                <w:bCs/>
                <w:color w:val="000000"/>
                <w:szCs w:val="24"/>
                <w:lang w:val="bg-BG" w:eastAsia="en-GB"/>
              </w:rPr>
              <w:t>Описание</w:t>
            </w:r>
          </w:p>
        </w:tc>
        <w:tc>
          <w:tcPr>
            <w:tcW w:w="1667" w:type="dxa"/>
          </w:tcPr>
          <w:p w14:paraId="054381F7" w14:textId="77777777" w:rsidR="0084758E" w:rsidRPr="00030D44" w:rsidRDefault="0084758E" w:rsidP="00917A76">
            <w:pPr>
              <w:autoSpaceDE w:val="0"/>
              <w:autoSpaceDN w:val="0"/>
              <w:adjustRightInd w:val="0"/>
              <w:jc w:val="left"/>
              <w:rPr>
                <w:rFonts w:ascii="Times New Roman" w:hAnsi="Times New Roman"/>
                <w:b/>
                <w:bCs/>
                <w:color w:val="000000"/>
                <w:szCs w:val="24"/>
                <w:lang w:val="bg-BG" w:eastAsia="en-GB"/>
              </w:rPr>
            </w:pPr>
            <w:r w:rsidRPr="00030D44">
              <w:rPr>
                <w:rFonts w:ascii="Times New Roman" w:hAnsi="Times New Roman"/>
                <w:b/>
                <w:bCs/>
                <w:color w:val="000000"/>
                <w:szCs w:val="24"/>
                <w:lang w:val="bg-BG" w:eastAsia="en-GB"/>
              </w:rPr>
              <w:t>Оценка</w:t>
            </w:r>
          </w:p>
        </w:tc>
      </w:tr>
      <w:tr w:rsidR="0084758E" w:rsidRPr="00B84FBB" w14:paraId="00FC9046" w14:textId="77777777" w:rsidTr="00917A76">
        <w:tc>
          <w:tcPr>
            <w:tcW w:w="3240" w:type="dxa"/>
          </w:tcPr>
          <w:p w14:paraId="1346B58B" w14:textId="77777777" w:rsidR="0084758E" w:rsidRPr="00030D44" w:rsidRDefault="0084758E" w:rsidP="00917A76">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lastRenderedPageBreak/>
              <w:t>Т2.1: Методика за диагностициране на възникнали проблеми.</w:t>
            </w:r>
          </w:p>
        </w:tc>
        <w:tc>
          <w:tcPr>
            <w:tcW w:w="4381" w:type="dxa"/>
          </w:tcPr>
          <w:p w14:paraId="1AAF4DD8" w14:textId="77777777" w:rsidR="0084758E" w:rsidRPr="00030D44" w:rsidRDefault="0084758E" w:rsidP="00917A76">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Оценява се предложената методика за диагностициране на възникнали проблеми, отстраняване на откази, превантивни действия и други свързани с дейността спомагателни процеси.</w:t>
            </w:r>
          </w:p>
        </w:tc>
        <w:tc>
          <w:tcPr>
            <w:tcW w:w="1667" w:type="dxa"/>
          </w:tcPr>
          <w:p w14:paraId="524A21B9" w14:textId="6BB2821A" w:rsidR="0084758E" w:rsidRPr="00030D44" w:rsidRDefault="0084758E" w:rsidP="00865BFE">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От 1</w:t>
            </w:r>
            <w:r w:rsidR="00865BFE">
              <w:rPr>
                <w:rFonts w:ascii="Times New Roman" w:hAnsi="Times New Roman"/>
                <w:bCs/>
                <w:color w:val="000000"/>
                <w:szCs w:val="24"/>
                <w:lang w:val="bg-BG" w:eastAsia="en-GB"/>
              </w:rPr>
              <w:t>0</w:t>
            </w:r>
            <w:r w:rsidRPr="00030D44">
              <w:rPr>
                <w:rFonts w:ascii="Times New Roman" w:hAnsi="Times New Roman"/>
                <w:bCs/>
                <w:color w:val="000000"/>
                <w:szCs w:val="24"/>
                <w:lang w:val="bg-BG" w:eastAsia="en-GB"/>
              </w:rPr>
              <w:t xml:space="preserve"> (най-ниска) до </w:t>
            </w:r>
            <w:r w:rsidR="00865BFE">
              <w:rPr>
                <w:rFonts w:ascii="Times New Roman" w:hAnsi="Times New Roman"/>
                <w:bCs/>
                <w:color w:val="000000"/>
                <w:szCs w:val="24"/>
                <w:lang w:val="bg-BG" w:eastAsia="en-GB"/>
              </w:rPr>
              <w:t>100</w:t>
            </w:r>
            <w:r w:rsidRPr="00030D44">
              <w:rPr>
                <w:rFonts w:ascii="Times New Roman" w:hAnsi="Times New Roman"/>
                <w:bCs/>
                <w:color w:val="000000"/>
                <w:szCs w:val="24"/>
                <w:lang w:val="bg-BG" w:eastAsia="en-GB"/>
              </w:rPr>
              <w:t xml:space="preserve"> (най-висока)</w:t>
            </w:r>
          </w:p>
        </w:tc>
      </w:tr>
      <w:tr w:rsidR="0084758E" w:rsidRPr="00B84FBB" w14:paraId="4997EEAF" w14:textId="77777777" w:rsidTr="00917A76">
        <w:tc>
          <w:tcPr>
            <w:tcW w:w="3240" w:type="dxa"/>
          </w:tcPr>
          <w:p w14:paraId="74378DA4" w14:textId="77777777" w:rsidR="0084758E" w:rsidRPr="00030D44" w:rsidRDefault="0084758E" w:rsidP="00917A76">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Т2.2: Ефективност на процедури за възстановяване при аварийни ситуации</w:t>
            </w:r>
          </w:p>
        </w:tc>
        <w:tc>
          <w:tcPr>
            <w:tcW w:w="4381" w:type="dxa"/>
          </w:tcPr>
          <w:p w14:paraId="1241BFF9" w14:textId="77777777" w:rsidR="0084758E" w:rsidRPr="00030D44" w:rsidRDefault="0084758E" w:rsidP="00917A76">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Оценяват се предложените процедури за възстановяване при аварийни ситуации и степента на тяхната ефективност.</w:t>
            </w:r>
          </w:p>
        </w:tc>
        <w:tc>
          <w:tcPr>
            <w:tcW w:w="1667" w:type="dxa"/>
          </w:tcPr>
          <w:p w14:paraId="7F6E67FA" w14:textId="186E2CA1" w:rsidR="0084758E" w:rsidRPr="00030D44" w:rsidRDefault="0084758E" w:rsidP="00865BFE">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От 1</w:t>
            </w:r>
            <w:r w:rsidR="00865BFE">
              <w:rPr>
                <w:rFonts w:ascii="Times New Roman" w:hAnsi="Times New Roman"/>
                <w:bCs/>
                <w:color w:val="000000"/>
                <w:szCs w:val="24"/>
                <w:lang w:val="bg-BG" w:eastAsia="en-GB"/>
              </w:rPr>
              <w:t>0</w:t>
            </w:r>
            <w:r w:rsidRPr="00030D44">
              <w:rPr>
                <w:rFonts w:ascii="Times New Roman" w:hAnsi="Times New Roman"/>
                <w:bCs/>
                <w:color w:val="000000"/>
                <w:szCs w:val="24"/>
                <w:lang w:val="bg-BG" w:eastAsia="en-GB"/>
              </w:rPr>
              <w:t xml:space="preserve"> (най-ниска) до </w:t>
            </w:r>
            <w:r w:rsidR="00865BFE">
              <w:rPr>
                <w:rFonts w:ascii="Times New Roman" w:hAnsi="Times New Roman"/>
                <w:bCs/>
                <w:color w:val="000000"/>
                <w:szCs w:val="24"/>
                <w:lang w:val="bg-BG" w:eastAsia="en-GB"/>
              </w:rPr>
              <w:t>100</w:t>
            </w:r>
            <w:r w:rsidRPr="00030D44">
              <w:rPr>
                <w:rFonts w:ascii="Times New Roman" w:hAnsi="Times New Roman"/>
                <w:bCs/>
                <w:color w:val="000000"/>
                <w:szCs w:val="24"/>
                <w:lang w:val="bg-BG" w:eastAsia="en-GB"/>
              </w:rPr>
              <w:t xml:space="preserve"> (най-висока)</w:t>
            </w:r>
          </w:p>
        </w:tc>
      </w:tr>
      <w:tr w:rsidR="0084758E" w:rsidRPr="00B84FBB" w14:paraId="05326CF6" w14:textId="77777777" w:rsidTr="00917A76">
        <w:tc>
          <w:tcPr>
            <w:tcW w:w="3240" w:type="dxa"/>
          </w:tcPr>
          <w:p w14:paraId="64AC9BFE" w14:textId="77777777" w:rsidR="0084758E" w:rsidRPr="00030D44" w:rsidRDefault="0084758E" w:rsidP="00917A76">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 xml:space="preserve">Т2.3: Схема за отговорности по експлоатационна поддръжката на оборудването </w:t>
            </w:r>
          </w:p>
        </w:tc>
        <w:tc>
          <w:tcPr>
            <w:tcW w:w="4381" w:type="dxa"/>
          </w:tcPr>
          <w:p w14:paraId="4CE9591B" w14:textId="77777777" w:rsidR="0084758E" w:rsidRPr="00030D44" w:rsidRDefault="0084758E" w:rsidP="00917A76">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 xml:space="preserve">Оценява се предложената схема и описание на отговорностите по поддръжката на оборудването и процедурата за ескалиране.  </w:t>
            </w:r>
          </w:p>
        </w:tc>
        <w:tc>
          <w:tcPr>
            <w:tcW w:w="1667" w:type="dxa"/>
          </w:tcPr>
          <w:p w14:paraId="2F0C47FC" w14:textId="1ECDF699" w:rsidR="0084758E" w:rsidRPr="00030D44" w:rsidRDefault="0084758E" w:rsidP="00865BFE">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От 1</w:t>
            </w:r>
            <w:r w:rsidR="00865BFE">
              <w:rPr>
                <w:rFonts w:ascii="Times New Roman" w:hAnsi="Times New Roman"/>
                <w:bCs/>
                <w:color w:val="000000"/>
                <w:szCs w:val="24"/>
                <w:lang w:val="bg-BG" w:eastAsia="en-GB"/>
              </w:rPr>
              <w:t>0</w:t>
            </w:r>
            <w:r w:rsidRPr="00030D44">
              <w:rPr>
                <w:rFonts w:ascii="Times New Roman" w:hAnsi="Times New Roman"/>
                <w:bCs/>
                <w:color w:val="000000"/>
                <w:szCs w:val="24"/>
                <w:lang w:val="bg-BG" w:eastAsia="en-GB"/>
              </w:rPr>
              <w:t xml:space="preserve"> (най-ниска) до </w:t>
            </w:r>
            <w:r w:rsidR="00865BFE">
              <w:rPr>
                <w:rFonts w:ascii="Times New Roman" w:hAnsi="Times New Roman"/>
                <w:bCs/>
                <w:color w:val="000000"/>
                <w:szCs w:val="24"/>
                <w:lang w:val="bg-BG" w:eastAsia="en-GB"/>
              </w:rPr>
              <w:t>100</w:t>
            </w:r>
            <w:r w:rsidRPr="00030D44">
              <w:rPr>
                <w:rFonts w:ascii="Times New Roman" w:hAnsi="Times New Roman"/>
                <w:bCs/>
                <w:color w:val="000000"/>
                <w:szCs w:val="24"/>
                <w:lang w:val="bg-BG" w:eastAsia="en-GB"/>
              </w:rPr>
              <w:t xml:space="preserve"> (най-висока)</w:t>
            </w:r>
          </w:p>
        </w:tc>
      </w:tr>
    </w:tbl>
    <w:p w14:paraId="7A8AC7BF" w14:textId="77777777" w:rsidR="0084758E" w:rsidRPr="00030D44" w:rsidRDefault="0084758E" w:rsidP="0084758E">
      <w:pPr>
        <w:autoSpaceDE w:val="0"/>
        <w:autoSpaceDN w:val="0"/>
        <w:adjustRightInd w:val="0"/>
        <w:ind w:right="75"/>
        <w:rPr>
          <w:rFonts w:ascii="Times New Roman" w:hAnsi="Times New Roman"/>
          <w:bCs/>
          <w:color w:val="000000"/>
          <w:szCs w:val="24"/>
          <w:lang w:val="bg-BG"/>
        </w:rPr>
      </w:pPr>
    </w:p>
    <w:p w14:paraId="391DD4EF" w14:textId="77777777" w:rsidR="0084758E" w:rsidRPr="00030D44" w:rsidRDefault="0084758E" w:rsidP="0084758E">
      <w:pPr>
        <w:autoSpaceDE w:val="0"/>
        <w:autoSpaceDN w:val="0"/>
        <w:adjustRightInd w:val="0"/>
        <w:ind w:right="74"/>
        <w:rPr>
          <w:rFonts w:ascii="Times New Roman" w:hAnsi="Times New Roman"/>
          <w:bCs/>
          <w:i/>
          <w:color w:val="000000"/>
          <w:szCs w:val="24"/>
          <w:lang w:val="bg-BG"/>
        </w:rPr>
      </w:pPr>
      <w:r w:rsidRPr="00030D44">
        <w:rPr>
          <w:rFonts w:ascii="Times New Roman" w:hAnsi="Times New Roman"/>
          <w:bCs/>
          <w:i/>
          <w:color w:val="000000"/>
          <w:szCs w:val="24"/>
          <w:lang w:val="bg-BG"/>
        </w:rPr>
        <w:t xml:space="preserve">Показател T3 - </w:t>
      </w:r>
      <w:r w:rsidR="003D64F2">
        <w:rPr>
          <w:rFonts w:ascii="Times New Roman" w:hAnsi="Times New Roman"/>
          <w:bCs/>
          <w:i/>
          <w:color w:val="000000"/>
          <w:szCs w:val="24"/>
          <w:lang w:val="bg-BG"/>
        </w:rPr>
        <w:t>Организация</w:t>
      </w:r>
      <w:r w:rsidRPr="00030D44">
        <w:rPr>
          <w:rFonts w:ascii="Times New Roman" w:hAnsi="Times New Roman"/>
          <w:bCs/>
          <w:i/>
          <w:color w:val="000000"/>
          <w:szCs w:val="24"/>
          <w:lang w:val="bg-BG"/>
        </w:rPr>
        <w:t xml:space="preserve"> за изпълнение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3614"/>
        <w:gridCol w:w="1530"/>
      </w:tblGrid>
      <w:tr w:rsidR="0084758E" w:rsidRPr="00030D44" w14:paraId="1C8913BE" w14:textId="77777777" w:rsidTr="00917A76">
        <w:tc>
          <w:tcPr>
            <w:tcW w:w="3510" w:type="dxa"/>
          </w:tcPr>
          <w:p w14:paraId="487EBA0D" w14:textId="77777777" w:rsidR="0084758E" w:rsidRPr="00030D44" w:rsidRDefault="0084758E" w:rsidP="00917A76">
            <w:pPr>
              <w:autoSpaceDE w:val="0"/>
              <w:autoSpaceDN w:val="0"/>
              <w:adjustRightInd w:val="0"/>
              <w:jc w:val="left"/>
              <w:rPr>
                <w:rFonts w:ascii="Times New Roman" w:hAnsi="Times New Roman"/>
                <w:b/>
                <w:bCs/>
                <w:color w:val="000000"/>
                <w:szCs w:val="24"/>
                <w:lang w:val="bg-BG" w:eastAsia="en-GB"/>
              </w:rPr>
            </w:pPr>
            <w:r w:rsidRPr="00030D44">
              <w:rPr>
                <w:rFonts w:ascii="Times New Roman" w:hAnsi="Times New Roman"/>
                <w:b/>
                <w:bCs/>
                <w:color w:val="000000"/>
                <w:szCs w:val="24"/>
                <w:lang w:val="bg-BG" w:eastAsia="en-GB"/>
              </w:rPr>
              <w:t>Показател</w:t>
            </w:r>
          </w:p>
        </w:tc>
        <w:tc>
          <w:tcPr>
            <w:tcW w:w="4111" w:type="dxa"/>
          </w:tcPr>
          <w:p w14:paraId="40B46DC6" w14:textId="77777777" w:rsidR="0084758E" w:rsidRPr="00030D44" w:rsidRDefault="0084758E" w:rsidP="00917A76">
            <w:pPr>
              <w:autoSpaceDE w:val="0"/>
              <w:autoSpaceDN w:val="0"/>
              <w:adjustRightInd w:val="0"/>
              <w:jc w:val="left"/>
              <w:rPr>
                <w:rFonts w:ascii="Times New Roman" w:hAnsi="Times New Roman"/>
                <w:b/>
                <w:bCs/>
                <w:color w:val="000000"/>
                <w:szCs w:val="24"/>
                <w:lang w:val="bg-BG" w:eastAsia="en-GB"/>
              </w:rPr>
            </w:pPr>
            <w:r w:rsidRPr="00030D44">
              <w:rPr>
                <w:rFonts w:ascii="Times New Roman" w:hAnsi="Times New Roman"/>
                <w:b/>
                <w:bCs/>
                <w:color w:val="000000"/>
                <w:szCs w:val="24"/>
                <w:lang w:val="bg-BG" w:eastAsia="en-GB"/>
              </w:rPr>
              <w:t>Описание</w:t>
            </w:r>
          </w:p>
        </w:tc>
        <w:tc>
          <w:tcPr>
            <w:tcW w:w="1667" w:type="dxa"/>
          </w:tcPr>
          <w:p w14:paraId="64E411BB" w14:textId="77777777" w:rsidR="0084758E" w:rsidRPr="00030D44" w:rsidRDefault="0084758E" w:rsidP="00917A76">
            <w:pPr>
              <w:autoSpaceDE w:val="0"/>
              <w:autoSpaceDN w:val="0"/>
              <w:adjustRightInd w:val="0"/>
              <w:jc w:val="left"/>
              <w:rPr>
                <w:rFonts w:ascii="Times New Roman" w:hAnsi="Times New Roman"/>
                <w:b/>
                <w:bCs/>
                <w:color w:val="000000"/>
                <w:szCs w:val="24"/>
                <w:lang w:val="bg-BG" w:eastAsia="en-GB"/>
              </w:rPr>
            </w:pPr>
            <w:r w:rsidRPr="00030D44">
              <w:rPr>
                <w:rFonts w:ascii="Times New Roman" w:hAnsi="Times New Roman"/>
                <w:b/>
                <w:bCs/>
                <w:color w:val="000000"/>
                <w:szCs w:val="24"/>
                <w:lang w:val="bg-BG" w:eastAsia="en-GB"/>
              </w:rPr>
              <w:t>Оценка</w:t>
            </w:r>
          </w:p>
        </w:tc>
      </w:tr>
      <w:tr w:rsidR="0084758E" w:rsidRPr="00B84FBB" w14:paraId="0489A3AB" w14:textId="77777777" w:rsidTr="00917A76">
        <w:tc>
          <w:tcPr>
            <w:tcW w:w="3510" w:type="dxa"/>
          </w:tcPr>
          <w:p w14:paraId="51C72D93" w14:textId="77777777" w:rsidR="0084758E" w:rsidRPr="00030D44" w:rsidRDefault="0084758E" w:rsidP="003D64F2">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 xml:space="preserve">Т3i (Показател Т3 за кандидат с пореден номер i): Предложена </w:t>
            </w:r>
            <w:r w:rsidR="003D64F2">
              <w:rPr>
                <w:rFonts w:ascii="Times New Roman" w:hAnsi="Times New Roman"/>
                <w:bCs/>
                <w:color w:val="000000"/>
                <w:szCs w:val="24"/>
                <w:lang w:val="bg-BG" w:eastAsia="en-GB"/>
              </w:rPr>
              <w:t>организационна</w:t>
            </w:r>
            <w:r w:rsidRPr="00030D44">
              <w:rPr>
                <w:rFonts w:ascii="Times New Roman" w:hAnsi="Times New Roman"/>
                <w:bCs/>
                <w:color w:val="000000"/>
                <w:szCs w:val="24"/>
                <w:lang w:val="bg-BG" w:eastAsia="en-GB"/>
              </w:rPr>
              <w:t xml:space="preserve"> схема за реализиране на предмета на поръчката</w:t>
            </w:r>
          </w:p>
        </w:tc>
        <w:tc>
          <w:tcPr>
            <w:tcW w:w="4111" w:type="dxa"/>
          </w:tcPr>
          <w:p w14:paraId="612C3A2A" w14:textId="18CDF429" w:rsidR="0084758E" w:rsidRPr="00030D44" w:rsidRDefault="0084758E" w:rsidP="00C81D73">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Оценява се предложената организационна схема, схема на комуникация, режим на работа и степента на тяхната ефективност</w:t>
            </w:r>
          </w:p>
        </w:tc>
        <w:tc>
          <w:tcPr>
            <w:tcW w:w="1667" w:type="dxa"/>
          </w:tcPr>
          <w:p w14:paraId="78C04E52" w14:textId="596FDA82" w:rsidR="0084758E" w:rsidRPr="00030D44" w:rsidRDefault="0084758E" w:rsidP="00865BFE">
            <w:pPr>
              <w:autoSpaceDE w:val="0"/>
              <w:autoSpaceDN w:val="0"/>
              <w:adjustRightInd w:val="0"/>
              <w:jc w:val="left"/>
              <w:rPr>
                <w:rFonts w:ascii="Times New Roman" w:hAnsi="Times New Roman"/>
                <w:bCs/>
                <w:color w:val="000000"/>
                <w:szCs w:val="24"/>
                <w:lang w:val="bg-BG" w:eastAsia="en-GB"/>
              </w:rPr>
            </w:pPr>
            <w:r w:rsidRPr="00030D44">
              <w:rPr>
                <w:rFonts w:ascii="Times New Roman" w:hAnsi="Times New Roman"/>
                <w:bCs/>
                <w:color w:val="000000"/>
                <w:szCs w:val="24"/>
                <w:lang w:val="bg-BG" w:eastAsia="en-GB"/>
              </w:rPr>
              <w:t>От 1</w:t>
            </w:r>
            <w:r w:rsidR="00865BFE">
              <w:rPr>
                <w:rFonts w:ascii="Times New Roman" w:hAnsi="Times New Roman"/>
                <w:bCs/>
                <w:color w:val="000000"/>
                <w:szCs w:val="24"/>
                <w:lang w:val="bg-BG" w:eastAsia="en-GB"/>
              </w:rPr>
              <w:t>0</w:t>
            </w:r>
            <w:r w:rsidRPr="00030D44">
              <w:rPr>
                <w:rFonts w:ascii="Times New Roman" w:hAnsi="Times New Roman"/>
                <w:bCs/>
                <w:color w:val="000000"/>
                <w:szCs w:val="24"/>
                <w:lang w:val="bg-BG" w:eastAsia="en-GB"/>
              </w:rPr>
              <w:t xml:space="preserve"> (най-ниска) до </w:t>
            </w:r>
            <w:r w:rsidR="00865BFE">
              <w:rPr>
                <w:rFonts w:ascii="Times New Roman" w:hAnsi="Times New Roman"/>
                <w:bCs/>
                <w:color w:val="000000"/>
                <w:szCs w:val="24"/>
                <w:lang w:val="bg-BG" w:eastAsia="en-GB"/>
              </w:rPr>
              <w:t>100</w:t>
            </w:r>
            <w:r w:rsidRPr="00030D44">
              <w:rPr>
                <w:rFonts w:ascii="Times New Roman" w:hAnsi="Times New Roman"/>
                <w:bCs/>
                <w:color w:val="000000"/>
                <w:szCs w:val="24"/>
                <w:lang w:val="bg-BG" w:eastAsia="en-GB"/>
              </w:rPr>
              <w:t xml:space="preserve"> (най-висока)</w:t>
            </w:r>
          </w:p>
        </w:tc>
      </w:tr>
    </w:tbl>
    <w:p w14:paraId="2F587E9C" w14:textId="77777777" w:rsidR="003D64F2" w:rsidRDefault="003D64F2" w:rsidP="0084758E">
      <w:pPr>
        <w:shd w:val="clear" w:color="auto" w:fill="FFFFFF"/>
        <w:ind w:firstLine="426"/>
        <w:rPr>
          <w:rFonts w:ascii="Times New Roman" w:hAnsi="Times New Roman"/>
          <w:spacing w:val="5"/>
          <w:szCs w:val="24"/>
          <w:lang w:val="bg-BG"/>
        </w:rPr>
      </w:pPr>
    </w:p>
    <w:p w14:paraId="70FDF5F1" w14:textId="77777777" w:rsidR="003D64F2" w:rsidRPr="00D0413C" w:rsidRDefault="003D64F2" w:rsidP="003D64F2">
      <w:pPr>
        <w:rPr>
          <w:rFonts w:ascii="Times New Roman" w:hAnsi="Times New Roman"/>
          <w:b/>
          <w:u w:val="single"/>
          <w:lang w:val="bg-BG"/>
        </w:rPr>
      </w:pPr>
      <w:r w:rsidRPr="00D0413C">
        <w:rPr>
          <w:rFonts w:ascii="Times New Roman" w:hAnsi="Times New Roman"/>
          <w:b/>
          <w:u w:val="single"/>
          <w:lang w:val="bg-BG"/>
        </w:rPr>
        <w:t>Оценяването на показатели Т1, Т2 и Т3 ще се извършва, както следва:</w:t>
      </w:r>
    </w:p>
    <w:p w14:paraId="59D1257F" w14:textId="3F3EF0E9" w:rsidR="003D64F2" w:rsidRPr="00D0413C" w:rsidRDefault="000E7EA4" w:rsidP="000E7EA4">
      <w:pPr>
        <w:shd w:val="clear" w:color="auto" w:fill="FFFFFF"/>
        <w:rPr>
          <w:rFonts w:ascii="Times New Roman" w:hAnsi="Times New Roman"/>
          <w:spacing w:val="5"/>
          <w:szCs w:val="24"/>
          <w:lang w:val="bg-BG"/>
        </w:rPr>
      </w:pPr>
      <w:r w:rsidRPr="00D0413C">
        <w:rPr>
          <w:rFonts w:ascii="Times New Roman" w:hAnsi="Times New Roman"/>
          <w:spacing w:val="5"/>
          <w:szCs w:val="24"/>
          <w:lang w:val="bg-BG"/>
        </w:rPr>
        <w:t xml:space="preserve">По скалата от </w:t>
      </w:r>
      <w:r w:rsidRPr="00D0413C">
        <w:rPr>
          <w:rFonts w:ascii="Times New Roman" w:hAnsi="Times New Roman"/>
          <w:bCs/>
          <w:color w:val="000000"/>
          <w:szCs w:val="24"/>
          <w:lang w:val="bg-BG" w:eastAsia="en-GB"/>
        </w:rPr>
        <w:t>1</w:t>
      </w:r>
      <w:r w:rsidR="00865BFE" w:rsidRPr="00D0413C">
        <w:rPr>
          <w:rFonts w:ascii="Times New Roman" w:hAnsi="Times New Roman"/>
          <w:bCs/>
          <w:color w:val="000000"/>
          <w:szCs w:val="24"/>
          <w:lang w:val="bg-BG" w:eastAsia="en-GB"/>
        </w:rPr>
        <w:t>0</w:t>
      </w:r>
      <w:r w:rsidRPr="00D0413C">
        <w:rPr>
          <w:rFonts w:ascii="Times New Roman" w:hAnsi="Times New Roman"/>
          <w:bCs/>
          <w:color w:val="000000"/>
          <w:szCs w:val="24"/>
          <w:lang w:val="bg-BG" w:eastAsia="en-GB"/>
        </w:rPr>
        <w:t xml:space="preserve"> (най-ниска) до </w:t>
      </w:r>
      <w:r w:rsidR="00865BFE" w:rsidRPr="00D0413C">
        <w:rPr>
          <w:rFonts w:ascii="Times New Roman" w:hAnsi="Times New Roman"/>
          <w:bCs/>
          <w:color w:val="000000"/>
          <w:szCs w:val="24"/>
          <w:lang w:val="bg-BG" w:eastAsia="en-GB"/>
        </w:rPr>
        <w:t>100</w:t>
      </w:r>
      <w:r w:rsidRPr="00D0413C">
        <w:rPr>
          <w:rFonts w:ascii="Times New Roman" w:hAnsi="Times New Roman"/>
          <w:bCs/>
          <w:color w:val="000000"/>
          <w:szCs w:val="24"/>
          <w:lang w:val="bg-BG" w:eastAsia="en-GB"/>
        </w:rPr>
        <w:t xml:space="preserve"> (най-висока), където:</w:t>
      </w:r>
    </w:p>
    <w:p w14:paraId="47985838" w14:textId="6A5B8632" w:rsidR="003D64F2" w:rsidRPr="00087031" w:rsidRDefault="003D64F2" w:rsidP="001C1A47">
      <w:pPr>
        <w:numPr>
          <w:ilvl w:val="0"/>
          <w:numId w:val="6"/>
        </w:numPr>
        <w:ind w:left="1026" w:hanging="399"/>
        <w:rPr>
          <w:rFonts w:ascii="Times New Roman" w:hAnsi="Times New Roman"/>
          <w:color w:val="FF0000"/>
          <w:lang w:val="bg-BG"/>
        </w:rPr>
      </w:pPr>
      <w:r w:rsidRPr="00D0413C">
        <w:rPr>
          <w:rFonts w:ascii="Times New Roman" w:hAnsi="Times New Roman"/>
          <w:b/>
          <w:lang w:val="bg-BG"/>
        </w:rPr>
        <w:t>1</w:t>
      </w:r>
      <w:r w:rsidR="00865BFE" w:rsidRPr="00D0413C">
        <w:rPr>
          <w:rFonts w:ascii="Times New Roman" w:hAnsi="Times New Roman"/>
          <w:b/>
          <w:lang w:val="bg-BG"/>
        </w:rPr>
        <w:t>0</w:t>
      </w:r>
      <w:r w:rsidRPr="00D0413C">
        <w:rPr>
          <w:rFonts w:ascii="Times New Roman" w:hAnsi="Times New Roman"/>
          <w:b/>
          <w:lang w:val="bg-BG"/>
        </w:rPr>
        <w:t xml:space="preserve"> точк</w:t>
      </w:r>
      <w:r w:rsidR="001F79C2">
        <w:rPr>
          <w:rFonts w:ascii="Times New Roman" w:hAnsi="Times New Roman"/>
          <w:b/>
          <w:lang w:val="bg-BG"/>
        </w:rPr>
        <w:t>и</w:t>
      </w:r>
      <w:r w:rsidRPr="00087031">
        <w:rPr>
          <w:rFonts w:ascii="Times New Roman" w:hAnsi="Times New Roman"/>
          <w:lang w:val="bg-BG"/>
        </w:rPr>
        <w:t xml:space="preserve"> – Предложението на участника отговаря на изискванията на Възложителя, посочени в техническото задание и на изискванията, произтичащи от приложимата нормативна уредба, но съответствието с изискванията е посочено декларативно, без да е описан конкретния начин за реализацията им и/или са поставени ограничени</w:t>
      </w:r>
      <w:r w:rsidR="00865BFE" w:rsidRPr="00087031">
        <w:rPr>
          <w:rFonts w:ascii="Times New Roman" w:hAnsi="Times New Roman"/>
          <w:lang w:val="bg-BG"/>
        </w:rPr>
        <w:t xml:space="preserve">я за реализация на изискванията </w:t>
      </w:r>
      <w:r w:rsidR="00D0413C" w:rsidRPr="001C1A47">
        <w:rPr>
          <w:rFonts w:ascii="Times New Roman" w:hAnsi="Times New Roman"/>
          <w:lang w:val="bg-BG"/>
        </w:rPr>
        <w:t xml:space="preserve">и/или има </w:t>
      </w:r>
      <w:r w:rsidR="006F332D" w:rsidRPr="001C1A47">
        <w:rPr>
          <w:rFonts w:ascii="Times New Roman" w:hAnsi="Times New Roman"/>
          <w:lang w:val="bg-BG"/>
        </w:rPr>
        <w:t>значителни</w:t>
      </w:r>
      <w:r w:rsidR="00D0413C" w:rsidRPr="001C1A47">
        <w:rPr>
          <w:rFonts w:ascii="Times New Roman" w:hAnsi="Times New Roman"/>
          <w:lang w:val="bg-BG"/>
        </w:rPr>
        <w:t xml:space="preserve"> непълноти/неясноти при описанието на начина за реализация на изискванията.</w:t>
      </w:r>
    </w:p>
    <w:p w14:paraId="73773982" w14:textId="7E97E3C5" w:rsidR="003D64F2" w:rsidRPr="00D0413C" w:rsidRDefault="00D0413C" w:rsidP="003D64F2">
      <w:pPr>
        <w:numPr>
          <w:ilvl w:val="0"/>
          <w:numId w:val="6"/>
        </w:numPr>
        <w:ind w:left="1026" w:hanging="399"/>
        <w:rPr>
          <w:rFonts w:ascii="Times New Roman" w:hAnsi="Times New Roman"/>
          <w:lang w:val="bg-BG"/>
        </w:rPr>
      </w:pPr>
      <w:r w:rsidRPr="00D0413C">
        <w:rPr>
          <w:rFonts w:ascii="Times New Roman" w:hAnsi="Times New Roman"/>
          <w:b/>
          <w:lang w:val="bg-BG"/>
        </w:rPr>
        <w:t>50</w:t>
      </w:r>
      <w:r w:rsidR="003D64F2" w:rsidRPr="00D0413C">
        <w:rPr>
          <w:rFonts w:ascii="Times New Roman" w:hAnsi="Times New Roman"/>
          <w:b/>
          <w:lang w:val="bg-BG"/>
        </w:rPr>
        <w:t xml:space="preserve"> точки</w:t>
      </w:r>
      <w:r w:rsidR="003D64F2" w:rsidRPr="00D0413C">
        <w:rPr>
          <w:rFonts w:ascii="Times New Roman" w:hAnsi="Times New Roman"/>
          <w:lang w:val="bg-BG"/>
        </w:rPr>
        <w:t xml:space="preserve"> – Предложението на участника отговаря на изискванията на Възложителя, посочени в техническото задание и на изискванията, произтичащи от приложимата нормативна уредба, </w:t>
      </w:r>
      <w:r w:rsidR="00093A9A">
        <w:rPr>
          <w:rFonts w:ascii="Times New Roman" w:hAnsi="Times New Roman"/>
          <w:lang w:val="bg-BG"/>
        </w:rPr>
        <w:t xml:space="preserve">описва решения за реализация на поръчката с описания за </w:t>
      </w:r>
      <w:r w:rsidR="003D64F2" w:rsidRPr="00D0413C">
        <w:rPr>
          <w:rFonts w:ascii="Times New Roman" w:hAnsi="Times New Roman"/>
          <w:lang w:val="bg-BG"/>
        </w:rPr>
        <w:t>начин</w:t>
      </w:r>
      <w:r w:rsidR="00093A9A">
        <w:rPr>
          <w:rFonts w:ascii="Times New Roman" w:hAnsi="Times New Roman"/>
          <w:lang w:val="bg-BG"/>
        </w:rPr>
        <w:t>а при изпълнение</w:t>
      </w:r>
      <w:r w:rsidR="003D64F2" w:rsidRPr="00D0413C">
        <w:rPr>
          <w:rFonts w:ascii="Times New Roman" w:hAnsi="Times New Roman"/>
          <w:lang w:val="bg-BG"/>
        </w:rPr>
        <w:t xml:space="preserve">, но има несъществени </w:t>
      </w:r>
      <w:proofErr w:type="spellStart"/>
      <w:r w:rsidR="003D64F2" w:rsidRPr="00D0413C">
        <w:rPr>
          <w:rFonts w:ascii="Times New Roman" w:hAnsi="Times New Roman"/>
          <w:lang w:val="bg-BG"/>
        </w:rPr>
        <w:t>непълноти</w:t>
      </w:r>
      <w:proofErr w:type="spellEnd"/>
      <w:r>
        <w:rPr>
          <w:rFonts w:ascii="Times New Roman" w:hAnsi="Times New Roman"/>
          <w:lang w:val="bg-BG"/>
        </w:rPr>
        <w:t>/неясноти</w:t>
      </w:r>
      <w:r w:rsidR="003D64F2" w:rsidRPr="00D0413C">
        <w:rPr>
          <w:rFonts w:ascii="Times New Roman" w:hAnsi="Times New Roman"/>
          <w:lang w:val="bg-BG"/>
        </w:rPr>
        <w:t xml:space="preserve"> при описанието му.</w:t>
      </w:r>
    </w:p>
    <w:p w14:paraId="794D86C7" w14:textId="18E41C44" w:rsidR="000E7EA4" w:rsidRPr="00D0413C" w:rsidRDefault="00D0413C" w:rsidP="000E7EA4">
      <w:pPr>
        <w:numPr>
          <w:ilvl w:val="0"/>
          <w:numId w:val="6"/>
        </w:numPr>
        <w:ind w:left="1026" w:hanging="399"/>
        <w:rPr>
          <w:rFonts w:ascii="Times New Roman" w:hAnsi="Times New Roman"/>
          <w:lang w:val="bg-BG"/>
        </w:rPr>
      </w:pPr>
      <w:r w:rsidRPr="00D0413C">
        <w:rPr>
          <w:rFonts w:ascii="Times New Roman" w:hAnsi="Times New Roman"/>
          <w:b/>
          <w:lang w:val="bg-BG"/>
        </w:rPr>
        <w:t>100</w:t>
      </w:r>
      <w:r w:rsidR="000E7EA4" w:rsidRPr="00D0413C">
        <w:rPr>
          <w:rFonts w:ascii="Times New Roman" w:hAnsi="Times New Roman"/>
          <w:b/>
          <w:lang w:val="bg-BG"/>
        </w:rPr>
        <w:t xml:space="preserve"> точки</w:t>
      </w:r>
      <w:r w:rsidR="000E7EA4" w:rsidRPr="00D0413C">
        <w:rPr>
          <w:rFonts w:ascii="Times New Roman" w:hAnsi="Times New Roman"/>
          <w:lang w:val="bg-BG"/>
        </w:rPr>
        <w:t xml:space="preserve"> – Предложението на участника съдържа иновативни решения; отговаря на изискванията на Възложителя, посочени в техническото задание и на изискванията, произтичащи от приложимата нормативна уредба, начинът за реализация на изискванията е </w:t>
      </w:r>
      <w:r w:rsidR="000E7EA4" w:rsidRPr="00D0413C">
        <w:rPr>
          <w:rFonts w:ascii="Times New Roman" w:hAnsi="Times New Roman"/>
          <w:lang w:val="bg-BG"/>
        </w:rPr>
        <w:lastRenderedPageBreak/>
        <w:t>представен конкретно и детайлно.</w:t>
      </w:r>
      <w:r w:rsidRPr="00D0413C">
        <w:rPr>
          <w:rFonts w:ascii="Times New Roman" w:hAnsi="Times New Roman"/>
          <w:lang w:val="bg-BG"/>
        </w:rPr>
        <w:t xml:space="preserve"> Участникът е описал как ще постигне желания резултат с възможности за последващо разширение на системата.</w:t>
      </w:r>
    </w:p>
    <w:p w14:paraId="2E3869A5" w14:textId="6BFB1B20" w:rsidR="003D64F2" w:rsidRDefault="00D0413C" w:rsidP="000E7EA4">
      <w:pPr>
        <w:shd w:val="clear" w:color="auto" w:fill="FFFFFF"/>
        <w:rPr>
          <w:rFonts w:ascii="Times New Roman" w:hAnsi="Times New Roman"/>
          <w:spacing w:val="5"/>
          <w:szCs w:val="24"/>
          <w:lang w:val="bg-BG"/>
        </w:rPr>
      </w:pPr>
      <w:r w:rsidRPr="00A51518">
        <w:rPr>
          <w:rFonts w:ascii="Times New Roman" w:hAnsi="Times New Roman"/>
          <w:u w:val="single"/>
          <w:lang w:val="bg-BG"/>
        </w:rPr>
        <w:t xml:space="preserve">Забележка: </w:t>
      </w:r>
      <w:r w:rsidRPr="00A51518">
        <w:rPr>
          <w:rFonts w:ascii="Times New Roman" w:hAnsi="Times New Roman"/>
          <w:lang w:val="bg-BG"/>
        </w:rPr>
        <w:t>За целите на настоящата методика, използваните в този раздел определения следва да се тълкуват, както следва:</w:t>
      </w:r>
    </w:p>
    <w:p w14:paraId="56A4AEF5" w14:textId="2FF62EEF" w:rsidR="006F332D" w:rsidRPr="001F79C2" w:rsidRDefault="006F332D" w:rsidP="006F332D">
      <w:pPr>
        <w:autoSpaceDE w:val="0"/>
        <w:autoSpaceDN w:val="0"/>
        <w:adjustRightInd w:val="0"/>
        <w:spacing w:after="120"/>
        <w:rPr>
          <w:rFonts w:ascii="Cambria" w:hAnsi="Cambria" w:cs="Cambria"/>
          <w:bCs/>
          <w:i/>
          <w:iCs/>
          <w:szCs w:val="24"/>
          <w:lang w:val="bg-BG"/>
        </w:rPr>
      </w:pPr>
      <w:r w:rsidRPr="001F79C2">
        <w:rPr>
          <w:rFonts w:ascii="Times New Roman" w:hAnsi="Times New Roman"/>
          <w:lang w:val="bg-BG"/>
        </w:rPr>
        <w:t>*</w:t>
      </w:r>
      <w:r w:rsidRPr="001F79C2">
        <w:rPr>
          <w:rFonts w:ascii="Times New Roman" w:hAnsi="Times New Roman"/>
          <w:b/>
          <w:lang w:val="bg-BG"/>
        </w:rPr>
        <w:t>Значителни</w:t>
      </w:r>
      <w:r w:rsidR="00D0413C" w:rsidRPr="001F79C2">
        <w:rPr>
          <w:rFonts w:ascii="Times New Roman" w:hAnsi="Times New Roman"/>
          <w:b/>
          <w:lang w:val="bg-BG"/>
        </w:rPr>
        <w:t xml:space="preserve"> непълноти/неясноти</w:t>
      </w:r>
      <w:r w:rsidR="00D0413C" w:rsidRPr="001F79C2">
        <w:rPr>
          <w:rFonts w:ascii="Times New Roman" w:hAnsi="Times New Roman"/>
          <w:lang w:val="bg-BG"/>
        </w:rPr>
        <w:t xml:space="preserve"> – </w:t>
      </w:r>
      <w:r w:rsidRPr="001F79C2">
        <w:rPr>
          <w:rFonts w:ascii="Cambria" w:hAnsi="Cambria" w:cs="Cambria"/>
          <w:bCs/>
          <w:i/>
          <w:iCs/>
          <w:szCs w:val="24"/>
          <w:lang w:val="bg-BG"/>
        </w:rPr>
        <w:t xml:space="preserve">Значителни са тези пропуски в техническото предложение, които не го правят неотговарящо на </w:t>
      </w:r>
      <w:r w:rsidR="00087031" w:rsidRPr="001F79C2">
        <w:rPr>
          <w:rFonts w:ascii="Cambria" w:hAnsi="Cambria" w:cs="Cambria"/>
          <w:bCs/>
          <w:i/>
          <w:iCs/>
          <w:szCs w:val="24"/>
          <w:lang w:val="bg-BG"/>
        </w:rPr>
        <w:t xml:space="preserve">минималните </w:t>
      </w:r>
      <w:r w:rsidRPr="001F79C2">
        <w:rPr>
          <w:rFonts w:ascii="Cambria" w:hAnsi="Cambria" w:cs="Cambria"/>
          <w:bCs/>
          <w:i/>
          <w:iCs/>
          <w:szCs w:val="24"/>
          <w:lang w:val="bg-BG"/>
        </w:rPr>
        <w:t>изисквания, но н</w:t>
      </w:r>
      <w:r w:rsidRPr="001F79C2">
        <w:rPr>
          <w:rFonts w:ascii="Cambria" w:eastAsia="Batang" w:hAnsi="Cambria" w:cs="Cambria"/>
          <w:bCs/>
          <w:i/>
          <w:iCs/>
          <w:szCs w:val="24"/>
          <w:lang w:val="bg-BG"/>
        </w:rPr>
        <w:t>е са описани съществени необходими дейности, допусната е грешка в последователността на процесите, липсват частично някои елементи от организацията за изпълнение на дейността или времевите зависимости при изпълнението й. Значителните пропуски не правят техническото предложение неотговарящо на изискванията на възложителя с оглед спазване на действащата нормативна уредба, но липсващата информация за правилната логическа последователност на действията</w:t>
      </w:r>
      <w:r w:rsidR="00087031" w:rsidRPr="001F79C2">
        <w:rPr>
          <w:rFonts w:ascii="Cambria" w:eastAsia="Batang" w:hAnsi="Cambria" w:cs="Cambria"/>
          <w:bCs/>
          <w:i/>
          <w:iCs/>
          <w:szCs w:val="24"/>
          <w:lang w:val="bg-BG"/>
        </w:rPr>
        <w:t xml:space="preserve"> и</w:t>
      </w:r>
      <w:r w:rsidRPr="001F79C2">
        <w:rPr>
          <w:rFonts w:ascii="Cambria" w:eastAsia="Batang" w:hAnsi="Cambria" w:cs="Cambria"/>
          <w:bCs/>
          <w:i/>
          <w:iCs/>
          <w:szCs w:val="24"/>
          <w:lang w:val="bg-BG"/>
        </w:rPr>
        <w:t xml:space="preserve"> кореспонденцията им с целостта на отделните документи ще доведат до постигане на задоволителни резултати, без възможност за повишаване на качеството и надграждане на изискванията.</w:t>
      </w:r>
    </w:p>
    <w:p w14:paraId="36D47882" w14:textId="1BB01002" w:rsidR="00D0413C" w:rsidRPr="001F79C2" w:rsidRDefault="006F332D" w:rsidP="00D0413C">
      <w:pPr>
        <w:autoSpaceDE w:val="0"/>
        <w:autoSpaceDN w:val="0"/>
        <w:adjustRightInd w:val="0"/>
        <w:spacing w:after="120"/>
        <w:rPr>
          <w:rFonts w:ascii="Cambria" w:hAnsi="Cambria" w:cs="Cambria"/>
          <w:bCs/>
          <w:i/>
          <w:iCs/>
          <w:szCs w:val="24"/>
          <w:lang w:val="bg-BG"/>
        </w:rPr>
      </w:pPr>
      <w:r w:rsidRPr="001F79C2">
        <w:rPr>
          <w:rFonts w:ascii="Times New Roman" w:hAnsi="Times New Roman"/>
          <w:lang w:val="en-US"/>
        </w:rPr>
        <w:t>*</w:t>
      </w:r>
      <w:r w:rsidR="00C91D59" w:rsidRPr="00C91D59">
        <w:rPr>
          <w:rFonts w:ascii="Times New Roman" w:hAnsi="Times New Roman"/>
          <w:lang w:val="bg-BG"/>
        </w:rPr>
        <w:t>*</w:t>
      </w:r>
      <w:r w:rsidRPr="001F79C2">
        <w:rPr>
          <w:rFonts w:ascii="Times New Roman" w:hAnsi="Times New Roman"/>
          <w:b/>
          <w:lang w:val="bg-BG"/>
        </w:rPr>
        <w:t>Н</w:t>
      </w:r>
      <w:r w:rsidR="00D0413C" w:rsidRPr="001F79C2">
        <w:rPr>
          <w:rFonts w:ascii="Times New Roman" w:hAnsi="Times New Roman"/>
          <w:b/>
          <w:lang w:val="bg-BG"/>
        </w:rPr>
        <w:t xml:space="preserve">есъществени </w:t>
      </w:r>
      <w:proofErr w:type="spellStart"/>
      <w:r w:rsidR="00D0413C" w:rsidRPr="001F79C2">
        <w:rPr>
          <w:rFonts w:ascii="Times New Roman" w:hAnsi="Times New Roman"/>
          <w:b/>
          <w:lang w:val="bg-BG"/>
        </w:rPr>
        <w:t>непълноти</w:t>
      </w:r>
      <w:proofErr w:type="spellEnd"/>
      <w:r w:rsidR="00D0413C" w:rsidRPr="001F79C2">
        <w:rPr>
          <w:rFonts w:ascii="Times New Roman" w:hAnsi="Times New Roman"/>
          <w:b/>
          <w:lang w:val="bg-BG"/>
        </w:rPr>
        <w:t>/неясноти -</w:t>
      </w:r>
      <w:r w:rsidR="00D0413C" w:rsidRPr="001F79C2">
        <w:rPr>
          <w:rFonts w:ascii="Times New Roman" w:hAnsi="Times New Roman"/>
          <w:lang w:val="bg-BG"/>
        </w:rPr>
        <w:t xml:space="preserve"> </w:t>
      </w:r>
      <w:r w:rsidR="00D0413C" w:rsidRPr="001F79C2">
        <w:rPr>
          <w:rFonts w:ascii="Cambria" w:hAnsi="Cambria" w:cs="Cambria"/>
          <w:bCs/>
          <w:i/>
          <w:iCs/>
          <w:szCs w:val="24"/>
          <w:lang w:val="bg-BG"/>
        </w:rPr>
        <w:t xml:space="preserve">Несъществени са тези пропуски/непълноти в техническото предложение, които не го правят неотговарящо на </w:t>
      </w:r>
      <w:r w:rsidR="0020184F" w:rsidRPr="001F79C2">
        <w:rPr>
          <w:rFonts w:ascii="Cambria" w:hAnsi="Cambria" w:cs="Cambria"/>
          <w:bCs/>
          <w:i/>
          <w:iCs/>
          <w:szCs w:val="24"/>
          <w:lang w:val="bg-BG"/>
        </w:rPr>
        <w:t xml:space="preserve">минималните </w:t>
      </w:r>
      <w:r w:rsidR="00D0413C" w:rsidRPr="001F79C2">
        <w:rPr>
          <w:rFonts w:ascii="Cambria" w:hAnsi="Cambria" w:cs="Cambria"/>
          <w:bCs/>
          <w:i/>
          <w:iCs/>
          <w:szCs w:val="24"/>
          <w:lang w:val="bg-BG"/>
        </w:rPr>
        <w:t>изисквания, но са</w:t>
      </w:r>
      <w:r w:rsidR="0020184F" w:rsidRPr="001F79C2">
        <w:rPr>
          <w:rFonts w:ascii="Cambria" w:hAnsi="Cambria" w:cs="Cambria"/>
          <w:bCs/>
          <w:i/>
          <w:iCs/>
          <w:szCs w:val="24"/>
          <w:lang w:val="bg-BG"/>
        </w:rPr>
        <w:t>,</w:t>
      </w:r>
      <w:r w:rsidR="00D0413C" w:rsidRPr="001F79C2">
        <w:rPr>
          <w:rFonts w:ascii="Cambria" w:hAnsi="Cambria" w:cs="Cambria"/>
          <w:bCs/>
          <w:i/>
          <w:iCs/>
          <w:szCs w:val="24"/>
          <w:lang w:val="bg-BG"/>
        </w:rPr>
        <w:t xml:space="preserve"> например</w:t>
      </w:r>
      <w:r w:rsidR="0020184F" w:rsidRPr="001F79C2">
        <w:rPr>
          <w:rFonts w:ascii="Cambria" w:hAnsi="Cambria" w:cs="Cambria"/>
          <w:bCs/>
          <w:i/>
          <w:iCs/>
          <w:szCs w:val="24"/>
          <w:lang w:val="bg-BG"/>
        </w:rPr>
        <w:t>,</w:t>
      </w:r>
      <w:r w:rsidR="00D0413C" w:rsidRPr="001F79C2">
        <w:rPr>
          <w:rFonts w:ascii="Cambria" w:hAnsi="Cambria" w:cs="Cambria"/>
          <w:bCs/>
          <w:i/>
          <w:iCs/>
          <w:szCs w:val="24"/>
          <w:lang w:val="bg-BG"/>
        </w:rPr>
        <w:t xml:space="preserve">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пропуски“ на офертата и съответният участник се предлага за отстраняване от процедурата за възлагане на обществената поръчка.</w:t>
      </w:r>
    </w:p>
    <w:p w14:paraId="15B6CCF3" w14:textId="14AEA23E" w:rsidR="00D0413C" w:rsidRPr="001F79C2" w:rsidRDefault="006F332D" w:rsidP="000E7EA4">
      <w:pPr>
        <w:shd w:val="clear" w:color="auto" w:fill="FFFFFF"/>
        <w:rPr>
          <w:rFonts w:ascii="Times New Roman" w:hAnsi="Times New Roman"/>
          <w:i/>
          <w:lang w:val="bg-BG"/>
        </w:rPr>
      </w:pPr>
      <w:r w:rsidRPr="001F79C2">
        <w:rPr>
          <w:rFonts w:ascii="Times New Roman" w:hAnsi="Times New Roman"/>
          <w:lang w:val="en-US"/>
        </w:rPr>
        <w:t>*</w:t>
      </w:r>
      <w:r w:rsidR="00C91D59" w:rsidRPr="00C91D59">
        <w:rPr>
          <w:rFonts w:ascii="Times New Roman" w:hAnsi="Times New Roman"/>
          <w:lang w:val="bg-BG"/>
        </w:rPr>
        <w:t>**</w:t>
      </w:r>
      <w:r w:rsidRPr="001F79C2">
        <w:rPr>
          <w:rFonts w:ascii="Times New Roman" w:hAnsi="Times New Roman"/>
          <w:b/>
          <w:lang w:val="bg-BG"/>
        </w:rPr>
        <w:t>И</w:t>
      </w:r>
      <w:r w:rsidR="00D0413C" w:rsidRPr="001F79C2">
        <w:rPr>
          <w:rFonts w:ascii="Times New Roman" w:hAnsi="Times New Roman"/>
          <w:b/>
          <w:lang w:val="bg-BG"/>
        </w:rPr>
        <w:t>новативни решения</w:t>
      </w:r>
      <w:r w:rsidR="00D0413C" w:rsidRPr="001F79C2">
        <w:rPr>
          <w:rFonts w:ascii="Times New Roman" w:hAnsi="Times New Roman"/>
          <w:lang w:val="bg-BG"/>
        </w:rPr>
        <w:t xml:space="preserve"> – </w:t>
      </w:r>
      <w:r w:rsidR="00D0413C" w:rsidRPr="001F79C2">
        <w:rPr>
          <w:rFonts w:ascii="Times New Roman" w:hAnsi="Times New Roman"/>
          <w:i/>
          <w:lang w:val="bg-BG"/>
        </w:rPr>
        <w:t>решения, които съдържат нови технологии, отличаващи се с по-висока ефективност, ефикасност и сигурност.</w:t>
      </w:r>
    </w:p>
    <w:p w14:paraId="20E155B4" w14:textId="2A4F63D8" w:rsidR="00D0413C" w:rsidRPr="001F79C2" w:rsidRDefault="00C91D59" w:rsidP="000E7EA4">
      <w:pPr>
        <w:shd w:val="clear" w:color="auto" w:fill="FFFFFF"/>
        <w:rPr>
          <w:rFonts w:ascii="Times New Roman" w:hAnsi="Times New Roman"/>
          <w:i/>
          <w:spacing w:val="5"/>
          <w:szCs w:val="24"/>
          <w:lang w:val="bg-BG"/>
        </w:rPr>
      </w:pPr>
      <w:r w:rsidRPr="00C91D59">
        <w:rPr>
          <w:rFonts w:ascii="Times New Roman" w:hAnsi="Times New Roman"/>
          <w:spacing w:val="5"/>
          <w:szCs w:val="24"/>
          <w:lang w:val="bg-BG"/>
        </w:rPr>
        <w:t>*</w:t>
      </w:r>
      <w:r w:rsidR="006F332D" w:rsidRPr="001F79C2">
        <w:rPr>
          <w:rFonts w:ascii="Times New Roman" w:hAnsi="Times New Roman"/>
          <w:spacing w:val="5"/>
          <w:szCs w:val="24"/>
          <w:lang w:val="en-US"/>
        </w:rPr>
        <w:t>*</w:t>
      </w:r>
      <w:r w:rsidRPr="00C91D59">
        <w:rPr>
          <w:rFonts w:ascii="Times New Roman" w:hAnsi="Times New Roman"/>
          <w:spacing w:val="5"/>
          <w:szCs w:val="24"/>
          <w:lang w:val="bg-BG"/>
        </w:rPr>
        <w:t>**</w:t>
      </w:r>
      <w:r w:rsidR="006F332D" w:rsidRPr="001F79C2">
        <w:rPr>
          <w:rFonts w:ascii="Times New Roman" w:hAnsi="Times New Roman"/>
          <w:b/>
          <w:spacing w:val="5"/>
          <w:szCs w:val="24"/>
          <w:lang w:val="bg-BG"/>
        </w:rPr>
        <w:t>К</w:t>
      </w:r>
      <w:r w:rsidR="00D0413C" w:rsidRPr="001F79C2">
        <w:rPr>
          <w:rFonts w:ascii="Times New Roman" w:hAnsi="Times New Roman"/>
          <w:b/>
          <w:spacing w:val="5"/>
          <w:szCs w:val="24"/>
          <w:lang w:val="bg-BG"/>
        </w:rPr>
        <w:t>онкретно/детайлно</w:t>
      </w:r>
      <w:r w:rsidR="00D0413C" w:rsidRPr="001F79C2">
        <w:rPr>
          <w:rFonts w:ascii="Times New Roman" w:hAnsi="Times New Roman"/>
          <w:spacing w:val="5"/>
          <w:szCs w:val="24"/>
          <w:lang w:val="bg-BG"/>
        </w:rPr>
        <w:t xml:space="preserve"> </w:t>
      </w:r>
      <w:r w:rsidR="0020184F" w:rsidRPr="001F79C2">
        <w:rPr>
          <w:rFonts w:ascii="Times New Roman" w:hAnsi="Times New Roman"/>
          <w:spacing w:val="5"/>
          <w:szCs w:val="24"/>
          <w:lang w:val="bg-BG"/>
        </w:rPr>
        <w:t>–</w:t>
      </w:r>
      <w:r w:rsidR="00D0413C" w:rsidRPr="001F79C2">
        <w:rPr>
          <w:rFonts w:ascii="Times New Roman" w:hAnsi="Times New Roman"/>
          <w:spacing w:val="5"/>
          <w:szCs w:val="24"/>
          <w:lang w:val="bg-BG"/>
        </w:rPr>
        <w:t xml:space="preserve"> </w:t>
      </w:r>
      <w:r w:rsidR="00D0413C" w:rsidRPr="001F79C2">
        <w:rPr>
          <w:rFonts w:ascii="Times New Roman" w:hAnsi="Times New Roman"/>
          <w:i/>
          <w:lang w:val="bg-BG"/>
        </w:rPr>
        <w:t>описанието,</w:t>
      </w:r>
      <w:r w:rsidR="00D0413C" w:rsidRPr="001F79C2">
        <w:rPr>
          <w:rFonts w:ascii="Times New Roman" w:hAnsi="Times New Roman"/>
          <w:b/>
          <w:i/>
          <w:lang w:val="bg-BG"/>
        </w:rPr>
        <w:t xml:space="preserve"> </w:t>
      </w:r>
      <w:r w:rsidR="00D0413C" w:rsidRPr="001F79C2">
        <w:rPr>
          <w:rFonts w:ascii="Times New Roman" w:hAnsi="Times New Roman"/>
          <w:i/>
          <w:lang w:val="bg-BG"/>
        </w:rPr>
        <w:t>което освен, че съдържа отделни етапи</w:t>
      </w:r>
      <w:r w:rsidR="0020184F" w:rsidRPr="001F79C2">
        <w:rPr>
          <w:rFonts w:ascii="Times New Roman" w:hAnsi="Times New Roman"/>
          <w:i/>
          <w:lang w:val="bg-BG"/>
        </w:rPr>
        <w:t xml:space="preserve"> по</w:t>
      </w:r>
      <w:r w:rsidR="00D0413C" w:rsidRPr="001F79C2">
        <w:rPr>
          <w:rFonts w:ascii="Times New Roman" w:hAnsi="Times New Roman"/>
          <w:i/>
          <w:lang w:val="bg-BG"/>
        </w:rPr>
        <w:t xml:space="preserve"> видове дейности, не се ограничава единствено до тяхното просто изброяване, а са добавени допълнително поясняващи текстове, свързани с обясняване на последователността, съдържанието н</w:t>
      </w:r>
      <w:r w:rsidR="0020184F" w:rsidRPr="001F79C2">
        <w:rPr>
          <w:rFonts w:ascii="Times New Roman" w:hAnsi="Times New Roman"/>
          <w:i/>
          <w:lang w:val="bg-BG"/>
        </w:rPr>
        <w:t>а</w:t>
      </w:r>
      <w:r w:rsidR="00D0413C" w:rsidRPr="001F79C2">
        <w:rPr>
          <w:rFonts w:ascii="Times New Roman" w:hAnsi="Times New Roman"/>
          <w:i/>
          <w:lang w:val="bg-BG"/>
        </w:rPr>
        <w:t xml:space="preserve"> отделните документи или други дейности, имащи отношение към повишаване качеството на изпълнение на поръчката и надграждане над предвидените изисквания от техническите изисквания.</w:t>
      </w:r>
    </w:p>
    <w:p w14:paraId="4243BFF9" w14:textId="4203E32A" w:rsidR="006F332D" w:rsidRPr="001F79C2" w:rsidRDefault="006F332D" w:rsidP="0084758E">
      <w:pPr>
        <w:shd w:val="clear" w:color="auto" w:fill="FFFFFF"/>
        <w:ind w:firstLine="426"/>
        <w:rPr>
          <w:rFonts w:ascii="Times New Roman" w:hAnsi="Times New Roman"/>
          <w:b/>
          <w:spacing w:val="5"/>
          <w:szCs w:val="24"/>
          <w:u w:val="single"/>
          <w:lang w:val="bg-BG"/>
        </w:rPr>
      </w:pPr>
      <w:r w:rsidRPr="001F79C2">
        <w:rPr>
          <w:rFonts w:ascii="Times New Roman" w:hAnsi="Times New Roman"/>
          <w:spacing w:val="5"/>
          <w:szCs w:val="24"/>
          <w:lang w:val="bg-BG"/>
        </w:rPr>
        <w:t>*****</w:t>
      </w:r>
      <w:r w:rsidRPr="001F79C2">
        <w:rPr>
          <w:rFonts w:ascii="Times New Roman" w:hAnsi="Times New Roman"/>
          <w:b/>
          <w:spacing w:val="5"/>
          <w:szCs w:val="24"/>
          <w:lang w:val="bg-BG"/>
        </w:rPr>
        <w:t>Съществени</w:t>
      </w:r>
      <w:r w:rsidRPr="001F79C2">
        <w:rPr>
          <w:rFonts w:ascii="Times New Roman" w:hAnsi="Times New Roman"/>
          <w:spacing w:val="5"/>
          <w:szCs w:val="24"/>
          <w:lang w:val="bg-BG"/>
        </w:rPr>
        <w:t xml:space="preserve"> са тези </w:t>
      </w:r>
      <w:proofErr w:type="spellStart"/>
      <w:r w:rsidRPr="001F79C2">
        <w:rPr>
          <w:rFonts w:ascii="Times New Roman" w:hAnsi="Times New Roman"/>
          <w:spacing w:val="5"/>
          <w:szCs w:val="24"/>
          <w:lang w:val="bg-BG"/>
        </w:rPr>
        <w:t>непълноти</w:t>
      </w:r>
      <w:proofErr w:type="spellEnd"/>
      <w:r w:rsidRPr="001F79C2">
        <w:rPr>
          <w:rFonts w:ascii="Times New Roman" w:hAnsi="Times New Roman"/>
          <w:spacing w:val="5"/>
          <w:szCs w:val="24"/>
          <w:lang w:val="bg-BG"/>
        </w:rPr>
        <w:t xml:space="preserve">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w:t>
      </w:r>
      <w:r w:rsidRPr="001F79C2">
        <w:rPr>
          <w:rFonts w:ascii="Times New Roman" w:hAnsi="Times New Roman"/>
          <w:b/>
          <w:spacing w:val="5"/>
          <w:szCs w:val="24"/>
          <w:u w:val="single"/>
          <w:lang w:val="bg-BG"/>
        </w:rPr>
        <w:t xml:space="preserve">При установени съществени непълноти в </w:t>
      </w:r>
      <w:r w:rsidRPr="001F79C2">
        <w:rPr>
          <w:rFonts w:ascii="Times New Roman" w:hAnsi="Times New Roman"/>
          <w:b/>
          <w:spacing w:val="5"/>
          <w:szCs w:val="24"/>
          <w:u w:val="single"/>
          <w:lang w:val="bg-BG"/>
        </w:rPr>
        <w:lastRenderedPageBreak/>
        <w:t>техническо предложение на участник офертата му следва да бъде предложена за отстраняване.</w:t>
      </w:r>
    </w:p>
    <w:p w14:paraId="2FEC583E" w14:textId="77777777" w:rsidR="001C1A47" w:rsidRPr="00751818" w:rsidRDefault="001C1A47" w:rsidP="001C1A47">
      <w:pPr>
        <w:ind w:firstLine="720"/>
        <w:rPr>
          <w:rFonts w:ascii="Times New Roman" w:hAnsi="Times New Roman"/>
          <w:szCs w:val="24"/>
          <w:lang w:val="bg-BG"/>
        </w:rPr>
      </w:pPr>
      <w:r w:rsidRPr="00751818">
        <w:rPr>
          <w:rFonts w:ascii="Times New Roman" w:hAnsi="Times New Roman"/>
          <w:szCs w:val="24"/>
          <w:lang w:val="bg-BG"/>
        </w:rPr>
        <w:t>Оценките по показателите, формиращи Техническата оценка, се поставят въз основа на обща експертна оценка на членовете на комисията, в която писмено подробно се 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индивидуални и конкретни мотиви за присъдените точки от страна на комисията, които да се базират на офертите технически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14:paraId="190214B9" w14:textId="77777777" w:rsidR="001C1A47" w:rsidRPr="001C1A47" w:rsidRDefault="001C1A47" w:rsidP="001C1A47">
      <w:pPr>
        <w:rPr>
          <w:rFonts w:ascii="Times New Roman" w:eastAsia="Calibri" w:hAnsi="Times New Roman"/>
          <w:szCs w:val="24"/>
          <w:lang w:val="bg-BG"/>
        </w:rPr>
      </w:pPr>
      <w:r w:rsidRPr="00751818">
        <w:rPr>
          <w:rFonts w:ascii="Times New Roman" w:hAnsi="Times New Roman"/>
          <w:szCs w:val="24"/>
          <w:lang w:val="bg-BG"/>
        </w:rPr>
        <w:t xml:space="preserve">Оценката се поставя въз основа на консенсус между членовете на комисията. При постигане на консенсус оценката е обща за комисията - колективен помощен орган на възложителя. В случай на </w:t>
      </w:r>
      <w:proofErr w:type="spellStart"/>
      <w:r w:rsidRPr="00751818">
        <w:rPr>
          <w:rFonts w:ascii="Times New Roman" w:hAnsi="Times New Roman"/>
          <w:szCs w:val="24"/>
          <w:lang w:val="bg-BG"/>
        </w:rPr>
        <w:t>непостигане</w:t>
      </w:r>
      <w:proofErr w:type="spellEnd"/>
      <w:r w:rsidRPr="00751818">
        <w:rPr>
          <w:rFonts w:ascii="Times New Roman" w:hAnsi="Times New Roman"/>
          <w:szCs w:val="24"/>
          <w:lang w:val="bg-BG"/>
        </w:rPr>
        <w:t xml:space="preserve">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14:paraId="0C0899D3" w14:textId="77777777" w:rsidR="001C1A47" w:rsidRPr="00030D44" w:rsidRDefault="001C1A47" w:rsidP="0084758E">
      <w:pPr>
        <w:shd w:val="clear" w:color="auto" w:fill="FFFFFF"/>
        <w:ind w:firstLine="426"/>
        <w:rPr>
          <w:rFonts w:ascii="Times New Roman" w:hAnsi="Times New Roman"/>
          <w:spacing w:val="5"/>
          <w:szCs w:val="24"/>
          <w:lang w:val="bg-BG"/>
        </w:rPr>
      </w:pPr>
    </w:p>
    <w:p w14:paraId="2CF93C05" w14:textId="77777777" w:rsidR="0084758E" w:rsidRPr="00B84FBB" w:rsidRDefault="0084758E" w:rsidP="0084758E">
      <w:pPr>
        <w:rPr>
          <w:rFonts w:ascii="Times New Roman" w:hAnsi="Times New Roman"/>
          <w:b/>
          <w:szCs w:val="24"/>
          <w:lang w:val="bg-BG"/>
        </w:rPr>
      </w:pPr>
      <w:r w:rsidRPr="00030D44">
        <w:rPr>
          <w:rFonts w:ascii="Times New Roman" w:hAnsi="Times New Roman"/>
          <w:b/>
          <w:szCs w:val="24"/>
          <w:u w:val="single"/>
          <w:lang w:val="bg-BG"/>
        </w:rPr>
        <w:t>Финансова оценка</w:t>
      </w:r>
      <w:r w:rsidRPr="00B84FBB">
        <w:rPr>
          <w:rFonts w:ascii="Times New Roman" w:hAnsi="Times New Roman"/>
          <w:b/>
          <w:szCs w:val="24"/>
          <w:lang w:val="bg-BG"/>
        </w:rPr>
        <w:t xml:space="preserve"> </w:t>
      </w:r>
      <w:r w:rsidRPr="00030D44">
        <w:rPr>
          <w:rFonts w:ascii="Times New Roman" w:hAnsi="Times New Roman"/>
          <w:b/>
          <w:szCs w:val="24"/>
          <w:lang w:val="bg-BG"/>
        </w:rPr>
        <w:t>„</w:t>
      </w:r>
      <w:r w:rsidRPr="00030D44">
        <w:rPr>
          <w:rFonts w:ascii="Times New Roman" w:hAnsi="Times New Roman"/>
          <w:b/>
          <w:szCs w:val="24"/>
          <w:lang w:val="en-US"/>
        </w:rPr>
        <w:t>C</w:t>
      </w:r>
      <w:r w:rsidRPr="00030D44">
        <w:rPr>
          <w:rFonts w:ascii="Times New Roman" w:hAnsi="Times New Roman"/>
          <w:b/>
          <w:szCs w:val="24"/>
          <w:lang w:val="bg-BG"/>
        </w:rPr>
        <w:t>O</w:t>
      </w:r>
      <w:proofErr w:type="spellStart"/>
      <w:r w:rsidRPr="00030D44">
        <w:rPr>
          <w:rFonts w:ascii="Times New Roman" w:hAnsi="Times New Roman"/>
          <w:b/>
          <w:szCs w:val="24"/>
          <w:vertAlign w:val="subscript"/>
          <w:lang w:val="en-US"/>
        </w:rPr>
        <w:t>i</w:t>
      </w:r>
      <w:proofErr w:type="spellEnd"/>
      <w:r w:rsidRPr="00030D44">
        <w:rPr>
          <w:rFonts w:ascii="Times New Roman" w:hAnsi="Times New Roman"/>
          <w:b/>
          <w:szCs w:val="24"/>
          <w:lang w:val="bg-BG"/>
        </w:rPr>
        <w:t>”</w:t>
      </w:r>
    </w:p>
    <w:p w14:paraId="7080583E" w14:textId="77777777" w:rsidR="0084758E" w:rsidRPr="00030D44" w:rsidRDefault="0084758E" w:rsidP="0084758E">
      <w:pPr>
        <w:rPr>
          <w:rFonts w:ascii="Times New Roman" w:hAnsi="Times New Roman"/>
          <w:szCs w:val="24"/>
          <w:lang w:val="bg-BG"/>
        </w:rPr>
      </w:pPr>
      <w:r w:rsidRPr="00030D44">
        <w:rPr>
          <w:rFonts w:ascii="Times New Roman" w:hAnsi="Times New Roman"/>
          <w:szCs w:val="24"/>
          <w:lang w:val="bg-BG"/>
        </w:rPr>
        <w:t>Финансовата оценка се изчислява по формулата:</w:t>
      </w:r>
    </w:p>
    <w:p w14:paraId="06C626DB" w14:textId="77777777" w:rsidR="0084758E" w:rsidRPr="00030D44" w:rsidRDefault="0084758E" w:rsidP="0084758E">
      <w:pPr>
        <w:rPr>
          <w:rFonts w:ascii="Times New Roman" w:hAnsi="Times New Roman"/>
          <w:szCs w:val="24"/>
          <w:lang w:val="bg-BG"/>
        </w:rPr>
      </w:pPr>
    </w:p>
    <w:p w14:paraId="7ACD5B6C" w14:textId="77777777" w:rsidR="0084758E" w:rsidRPr="00030D44" w:rsidRDefault="0084758E" w:rsidP="0084758E">
      <w:pPr>
        <w:tabs>
          <w:tab w:val="left" w:pos="3330"/>
        </w:tabs>
        <w:jc w:val="left"/>
        <w:rPr>
          <w:rFonts w:ascii="Times New Roman" w:hAnsi="Times New Roman"/>
          <w:b/>
          <w:szCs w:val="24"/>
          <w:lang w:val="bg-BG"/>
        </w:rPr>
      </w:pPr>
      <w:proofErr w:type="spellStart"/>
      <w:r w:rsidRPr="00030D44">
        <w:rPr>
          <w:rFonts w:ascii="Times New Roman" w:hAnsi="Times New Roman"/>
          <w:b/>
          <w:i/>
          <w:szCs w:val="24"/>
          <w:lang w:val="bg-BG"/>
        </w:rPr>
        <w:t>CO</w:t>
      </w:r>
      <w:r w:rsidRPr="00030D44">
        <w:rPr>
          <w:rFonts w:ascii="Times New Roman" w:hAnsi="Times New Roman"/>
          <w:b/>
          <w:i/>
          <w:szCs w:val="24"/>
          <w:vertAlign w:val="subscript"/>
          <w:lang w:val="bg-BG"/>
        </w:rPr>
        <w:t>i</w:t>
      </w:r>
      <w:proofErr w:type="spellEnd"/>
      <w:r w:rsidRPr="00030D44">
        <w:rPr>
          <w:rFonts w:ascii="Times New Roman" w:hAnsi="Times New Roman"/>
          <w:b/>
          <w:i/>
          <w:szCs w:val="24"/>
          <w:vertAlign w:val="subscript"/>
          <w:lang w:val="bg-BG"/>
        </w:rPr>
        <w:t xml:space="preserve"> = </w:t>
      </w:r>
      <w:r>
        <w:rPr>
          <w:rFonts w:ascii="Times New Roman" w:hAnsi="Times New Roman"/>
          <w:b/>
          <w:noProof/>
          <w:position w:val="-24"/>
          <w:szCs w:val="24"/>
          <w:lang w:eastAsia="en-GB"/>
        </w:rPr>
        <w:drawing>
          <wp:inline distT="0" distB="0" distL="0" distR="0" wp14:anchorId="1E9894DB" wp14:editId="5E935C24">
            <wp:extent cx="660400" cy="389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389255"/>
                    </a:xfrm>
                    <a:prstGeom prst="rect">
                      <a:avLst/>
                    </a:prstGeom>
                    <a:noFill/>
                    <a:ln>
                      <a:noFill/>
                    </a:ln>
                  </pic:spPr>
                </pic:pic>
              </a:graphicData>
            </a:graphic>
          </wp:inline>
        </w:drawing>
      </w:r>
      <w:r w:rsidRPr="00030D44">
        <w:rPr>
          <w:rFonts w:ascii="Times New Roman" w:hAnsi="Times New Roman"/>
          <w:b/>
          <w:szCs w:val="24"/>
          <w:lang w:val="bg-BG"/>
        </w:rPr>
        <w:t>*100</w:t>
      </w:r>
    </w:p>
    <w:p w14:paraId="33394375" w14:textId="77777777" w:rsidR="0084758E" w:rsidRPr="00030D44" w:rsidRDefault="0084758E" w:rsidP="0084758E">
      <w:pPr>
        <w:rPr>
          <w:rFonts w:ascii="Times New Roman" w:hAnsi="Times New Roman"/>
          <w:szCs w:val="24"/>
          <w:lang w:val="bg-BG"/>
        </w:rPr>
      </w:pPr>
      <w:r w:rsidRPr="00030D44">
        <w:rPr>
          <w:rFonts w:ascii="Times New Roman" w:hAnsi="Times New Roman"/>
          <w:szCs w:val="24"/>
          <w:lang w:val="bg-BG"/>
        </w:rPr>
        <w:t xml:space="preserve">Където </w:t>
      </w:r>
      <w:r w:rsidRPr="00030D44">
        <w:rPr>
          <w:rFonts w:ascii="Times New Roman" w:hAnsi="Times New Roman"/>
          <w:b/>
          <w:szCs w:val="24"/>
          <w:lang w:val="bg-BG"/>
        </w:rPr>
        <w:fldChar w:fldCharType="begin"/>
      </w:r>
      <w:r w:rsidRPr="00030D44">
        <w:rPr>
          <w:rFonts w:ascii="Times New Roman" w:hAnsi="Times New Roman"/>
          <w:b/>
          <w:szCs w:val="24"/>
          <w:lang w:val="bg-BG"/>
        </w:rPr>
        <w:instrText xml:space="preserve"> QUOTE </w:instrText>
      </w:r>
      <w:r w:rsidR="001F79C2">
        <w:rPr>
          <w:rFonts w:ascii="Times New Roman" w:hAnsi="Times New Roman"/>
          <w:b/>
          <w:position w:val="-6"/>
          <w:szCs w:val="24"/>
          <w:lang w:val="bg-BG"/>
        </w:rPr>
        <w:pict w14:anchorId="5642AEF6">
          <v:shape id="_x0000_i1029" type="#_x0000_t75" style="width:32.25pt;height:14.25pt" equationxml="&lt;">
            <v:imagedata r:id="rId8" o:title="" chromakey="white"/>
          </v:shape>
        </w:pict>
      </w:r>
      <w:r w:rsidRPr="00030D44">
        <w:rPr>
          <w:rFonts w:ascii="Times New Roman" w:hAnsi="Times New Roman"/>
          <w:b/>
          <w:szCs w:val="24"/>
          <w:lang w:val="bg-BG"/>
        </w:rPr>
        <w:instrText xml:space="preserve"> </w:instrText>
      </w:r>
      <w:r w:rsidRPr="00030D44">
        <w:rPr>
          <w:rFonts w:ascii="Times New Roman" w:hAnsi="Times New Roman"/>
          <w:b/>
          <w:szCs w:val="24"/>
          <w:lang w:val="bg-BG"/>
        </w:rPr>
        <w:fldChar w:fldCharType="separate"/>
      </w:r>
      <w:r w:rsidR="001F79C2">
        <w:rPr>
          <w:rFonts w:ascii="Times New Roman" w:hAnsi="Times New Roman"/>
          <w:b/>
          <w:position w:val="-6"/>
          <w:szCs w:val="24"/>
          <w:lang w:val="bg-BG"/>
        </w:rPr>
        <w:pict w14:anchorId="573F040F">
          <v:shape id="_x0000_i1030" type="#_x0000_t75" style="width:32.25pt;height:14.25pt" equationxml="&lt;">
            <v:imagedata r:id="rId8" o:title="" chromakey="white"/>
          </v:shape>
        </w:pict>
      </w:r>
      <w:r w:rsidRPr="00030D44">
        <w:rPr>
          <w:rFonts w:ascii="Times New Roman" w:hAnsi="Times New Roman"/>
          <w:b/>
          <w:szCs w:val="24"/>
          <w:lang w:val="bg-BG"/>
        </w:rPr>
        <w:fldChar w:fldCharType="end"/>
      </w:r>
      <w:r w:rsidRPr="00030D44">
        <w:rPr>
          <w:rFonts w:ascii="Times New Roman" w:hAnsi="Times New Roman"/>
          <w:szCs w:val="24"/>
          <w:lang w:val="bg-BG"/>
        </w:rPr>
        <w:t xml:space="preserve"> е предложената цена в разглежданата оферта, а </w:t>
      </w:r>
      <w:r w:rsidRPr="00030D44">
        <w:rPr>
          <w:rFonts w:ascii="Times New Roman" w:hAnsi="Times New Roman"/>
          <w:b/>
          <w:szCs w:val="24"/>
          <w:lang w:val="bg-BG"/>
        </w:rPr>
        <w:fldChar w:fldCharType="begin"/>
      </w:r>
      <w:r w:rsidRPr="00030D44">
        <w:rPr>
          <w:rFonts w:ascii="Times New Roman" w:hAnsi="Times New Roman"/>
          <w:b/>
          <w:szCs w:val="24"/>
          <w:lang w:val="bg-BG"/>
        </w:rPr>
        <w:instrText xml:space="preserve"> QUOTE </w:instrText>
      </w:r>
      <w:r w:rsidR="00C91D59">
        <w:rPr>
          <w:rFonts w:ascii="Times New Roman" w:hAnsi="Times New Roman"/>
          <w:b/>
          <w:position w:val="-6"/>
          <w:szCs w:val="24"/>
          <w:lang w:val="bg-BG"/>
        </w:rPr>
        <w:pict w14:anchorId="278B947C">
          <v:shape id="_x0000_i1031" type="#_x0000_t75" style="width:45pt;height:14.25pt" equationxml="&lt;">
            <v:imagedata r:id="rId9" o:title="" chromakey="white"/>
          </v:shape>
        </w:pict>
      </w:r>
      <w:r w:rsidRPr="00030D44">
        <w:rPr>
          <w:rFonts w:ascii="Times New Roman" w:hAnsi="Times New Roman"/>
          <w:b/>
          <w:szCs w:val="24"/>
          <w:lang w:val="bg-BG"/>
        </w:rPr>
        <w:instrText xml:space="preserve"> </w:instrText>
      </w:r>
      <w:r w:rsidRPr="00030D44">
        <w:rPr>
          <w:rFonts w:ascii="Times New Roman" w:hAnsi="Times New Roman"/>
          <w:b/>
          <w:szCs w:val="24"/>
          <w:lang w:val="bg-BG"/>
        </w:rPr>
        <w:fldChar w:fldCharType="separate"/>
      </w:r>
      <w:r w:rsidR="00C91D59">
        <w:rPr>
          <w:rFonts w:ascii="Times New Roman" w:hAnsi="Times New Roman"/>
          <w:b/>
          <w:position w:val="-6"/>
          <w:szCs w:val="24"/>
          <w:lang w:val="bg-BG"/>
        </w:rPr>
        <w:pict w14:anchorId="30CC1524">
          <v:shape id="_x0000_i1032" type="#_x0000_t75" style="width:45pt;height:14.25pt" equationxml="&lt;">
            <v:imagedata r:id="rId9" o:title="" chromakey="white"/>
          </v:shape>
        </w:pict>
      </w:r>
      <w:r w:rsidRPr="00030D44">
        <w:rPr>
          <w:rFonts w:ascii="Times New Roman" w:hAnsi="Times New Roman"/>
          <w:b/>
          <w:szCs w:val="24"/>
          <w:lang w:val="bg-BG"/>
        </w:rPr>
        <w:fldChar w:fldCharType="end"/>
      </w:r>
      <w:r w:rsidRPr="00030D44">
        <w:rPr>
          <w:rFonts w:ascii="Times New Roman" w:hAnsi="Times New Roman"/>
          <w:szCs w:val="24"/>
          <w:lang w:val="bg-BG"/>
        </w:rPr>
        <w:t xml:space="preserve"> е най-ниската предложена цена от всички участници.</w:t>
      </w:r>
    </w:p>
    <w:p w14:paraId="36DDB7D8" w14:textId="77777777" w:rsidR="0084758E" w:rsidRPr="00030D44" w:rsidRDefault="0084758E" w:rsidP="0084758E">
      <w:pPr>
        <w:rPr>
          <w:rFonts w:ascii="Times New Roman" w:hAnsi="Times New Roman"/>
          <w:szCs w:val="24"/>
          <w:lang w:val="bg-BG"/>
        </w:rPr>
      </w:pPr>
    </w:p>
    <w:p w14:paraId="72E2B939" w14:textId="77777777" w:rsidR="0084758E" w:rsidRPr="00B84FBB" w:rsidRDefault="0084758E" w:rsidP="0084758E">
      <w:pPr>
        <w:rPr>
          <w:rFonts w:ascii="Times New Roman" w:hAnsi="Times New Roman"/>
          <w:b/>
          <w:szCs w:val="24"/>
          <w:lang w:val="bg-BG"/>
        </w:rPr>
      </w:pPr>
      <w:r w:rsidRPr="00030D44">
        <w:rPr>
          <w:rFonts w:ascii="Times New Roman" w:hAnsi="Times New Roman"/>
          <w:b/>
          <w:szCs w:val="24"/>
          <w:u w:val="single"/>
          <w:lang w:val="bg-BG"/>
        </w:rPr>
        <w:t>Комплексна оценка</w:t>
      </w:r>
      <w:r w:rsidRPr="00B84FBB">
        <w:rPr>
          <w:rFonts w:ascii="Times New Roman" w:hAnsi="Times New Roman"/>
          <w:b/>
          <w:szCs w:val="24"/>
          <w:lang w:val="bg-BG"/>
        </w:rPr>
        <w:t xml:space="preserve"> </w:t>
      </w:r>
      <w:r w:rsidRPr="00030D44">
        <w:rPr>
          <w:rFonts w:ascii="Times New Roman" w:hAnsi="Times New Roman"/>
          <w:b/>
          <w:szCs w:val="24"/>
          <w:lang w:val="bg-BG"/>
        </w:rPr>
        <w:t>„O</w:t>
      </w:r>
      <w:proofErr w:type="spellStart"/>
      <w:r w:rsidRPr="00030D44">
        <w:rPr>
          <w:rFonts w:ascii="Times New Roman" w:hAnsi="Times New Roman"/>
          <w:b/>
          <w:szCs w:val="24"/>
          <w:vertAlign w:val="subscript"/>
          <w:lang w:val="en-US"/>
        </w:rPr>
        <w:t>i</w:t>
      </w:r>
      <w:proofErr w:type="spellEnd"/>
      <w:r w:rsidRPr="00030D44">
        <w:rPr>
          <w:rFonts w:ascii="Times New Roman" w:hAnsi="Times New Roman"/>
          <w:b/>
          <w:szCs w:val="24"/>
          <w:lang w:val="bg-BG"/>
        </w:rPr>
        <w:t>”</w:t>
      </w:r>
    </w:p>
    <w:p w14:paraId="7EE8C527" w14:textId="77777777" w:rsidR="0084758E" w:rsidRPr="00030D44" w:rsidRDefault="0084758E" w:rsidP="0084758E">
      <w:pPr>
        <w:rPr>
          <w:rFonts w:ascii="Times New Roman" w:hAnsi="Times New Roman"/>
          <w:szCs w:val="24"/>
          <w:lang w:val="bg-BG"/>
        </w:rPr>
      </w:pPr>
      <w:r w:rsidRPr="00030D44">
        <w:rPr>
          <w:rFonts w:ascii="Times New Roman" w:hAnsi="Times New Roman"/>
          <w:szCs w:val="24"/>
          <w:lang w:val="bg-BG"/>
        </w:rPr>
        <w:t>Комплексната оценка на всяка оферта се изчислява по формулата:</w:t>
      </w:r>
    </w:p>
    <w:p w14:paraId="42E05657" w14:textId="77777777" w:rsidR="0084758E" w:rsidRPr="00030D44" w:rsidRDefault="0084758E" w:rsidP="0084758E">
      <w:pPr>
        <w:jc w:val="left"/>
        <w:rPr>
          <w:rFonts w:ascii="Times New Roman" w:hAnsi="Times New Roman"/>
          <w:szCs w:val="24"/>
          <w:lang w:val="bg-BG"/>
        </w:rPr>
      </w:pPr>
      <w:proofErr w:type="spellStart"/>
      <w:r w:rsidRPr="00030D44">
        <w:rPr>
          <w:rFonts w:ascii="Times New Roman" w:hAnsi="Times New Roman"/>
          <w:b/>
          <w:szCs w:val="24"/>
          <w:lang w:val="bg-BG"/>
        </w:rPr>
        <w:t>O</w:t>
      </w:r>
      <w:r w:rsidRPr="00030D44">
        <w:rPr>
          <w:rFonts w:ascii="Times New Roman" w:hAnsi="Times New Roman"/>
          <w:b/>
          <w:szCs w:val="24"/>
          <w:vertAlign w:val="subscript"/>
          <w:lang w:val="bg-BG"/>
        </w:rPr>
        <w:t>i</w:t>
      </w:r>
      <w:proofErr w:type="spellEnd"/>
      <w:r w:rsidRPr="00030D44">
        <w:rPr>
          <w:rFonts w:ascii="Times New Roman" w:hAnsi="Times New Roman"/>
          <w:b/>
          <w:szCs w:val="24"/>
          <w:lang w:val="bg-BG"/>
        </w:rPr>
        <w:t>=0,40xTO</w:t>
      </w:r>
      <w:r w:rsidRPr="00030D44">
        <w:rPr>
          <w:rFonts w:ascii="Times New Roman" w:hAnsi="Times New Roman"/>
          <w:b/>
          <w:szCs w:val="24"/>
          <w:vertAlign w:val="subscript"/>
          <w:lang w:val="bg-BG"/>
        </w:rPr>
        <w:t>i</w:t>
      </w:r>
      <w:r w:rsidRPr="00030D44">
        <w:rPr>
          <w:rFonts w:ascii="Times New Roman" w:hAnsi="Times New Roman"/>
          <w:b/>
          <w:szCs w:val="24"/>
          <w:lang w:val="bg-BG"/>
        </w:rPr>
        <w:t>+0,60xCO</w:t>
      </w:r>
      <w:r w:rsidRPr="00030D44">
        <w:rPr>
          <w:rFonts w:ascii="Times New Roman" w:hAnsi="Times New Roman"/>
          <w:b/>
          <w:szCs w:val="24"/>
          <w:vertAlign w:val="subscript"/>
          <w:lang w:val="bg-BG"/>
        </w:rPr>
        <w:t>i</w:t>
      </w:r>
    </w:p>
    <w:p w14:paraId="335D141C" w14:textId="77777777" w:rsidR="0084758E" w:rsidRPr="003232F5" w:rsidRDefault="0084758E" w:rsidP="0084758E">
      <w:pPr>
        <w:shd w:val="clear" w:color="auto" w:fill="FFFFFF"/>
        <w:rPr>
          <w:rFonts w:ascii="Times New Roman" w:hAnsi="Times New Roman"/>
          <w:b/>
          <w:szCs w:val="24"/>
          <w:lang w:val="bg-BG"/>
        </w:rPr>
      </w:pPr>
    </w:p>
    <w:p w14:paraId="14D93B1C" w14:textId="77777777" w:rsidR="003D64F2" w:rsidRPr="00917A76" w:rsidRDefault="003D64F2" w:rsidP="003D64F2">
      <w:pPr>
        <w:jc w:val="left"/>
        <w:rPr>
          <w:rFonts w:ascii="Times New Roman" w:eastAsia="Calibri" w:hAnsi="Times New Roman"/>
          <w:b/>
          <w:szCs w:val="24"/>
          <w:lang w:val="bg-BG"/>
        </w:rPr>
      </w:pPr>
      <w:r w:rsidRPr="003232F5">
        <w:rPr>
          <w:rFonts w:ascii="Times New Roman" w:eastAsia="Calibri" w:hAnsi="Times New Roman"/>
          <w:b/>
          <w:szCs w:val="24"/>
          <w:lang w:val="bg-BG"/>
        </w:rPr>
        <w:t>*ЗАБЕЛЕЖКА: Всички получени числа се изписват до втория знак, след десетичната запетая!</w:t>
      </w:r>
    </w:p>
    <w:bookmarkEnd w:id="0"/>
    <w:p w14:paraId="6CBD58D7" w14:textId="77777777" w:rsidR="00F23145" w:rsidRDefault="00F23145"/>
    <w:sectPr w:rsidR="00F23145" w:rsidSect="00EA27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56BCC"/>
    <w:multiLevelType w:val="hybridMultilevel"/>
    <w:tmpl w:val="7494CAE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4CB50B67"/>
    <w:multiLevelType w:val="hybridMultilevel"/>
    <w:tmpl w:val="5762A10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
    <w:nsid w:val="536F2318"/>
    <w:multiLevelType w:val="hybridMultilevel"/>
    <w:tmpl w:val="F1FE3E28"/>
    <w:lvl w:ilvl="0" w:tplc="1472A6BE">
      <w:start w:val="1"/>
      <w:numFmt w:val="bullet"/>
      <w:lvlText w:val="-"/>
      <w:lvlJc w:val="left"/>
      <w:pPr>
        <w:ind w:left="1211" w:hanging="360"/>
      </w:pPr>
      <w:rPr>
        <w:rFonts w:ascii="Times New Roman" w:hAnsi="Times New Roman"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
    <w:nsid w:val="580D259C"/>
    <w:multiLevelType w:val="hybridMultilevel"/>
    <w:tmpl w:val="CD666EA2"/>
    <w:lvl w:ilvl="0" w:tplc="0809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4">
    <w:nsid w:val="6BE27A24"/>
    <w:multiLevelType w:val="hybridMultilevel"/>
    <w:tmpl w:val="1BEA4F3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7AF00DD2"/>
    <w:multiLevelType w:val="hybridMultilevel"/>
    <w:tmpl w:val="37F4D5C6"/>
    <w:lvl w:ilvl="0" w:tplc="99D85B7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E"/>
    <w:rsid w:val="00087031"/>
    <w:rsid w:val="00093A9A"/>
    <w:rsid w:val="000E7EA4"/>
    <w:rsid w:val="001C1A47"/>
    <w:rsid w:val="001F79C2"/>
    <w:rsid w:val="00200808"/>
    <w:rsid w:val="0020184F"/>
    <w:rsid w:val="00305AC6"/>
    <w:rsid w:val="003D64F2"/>
    <w:rsid w:val="006F332D"/>
    <w:rsid w:val="006F6021"/>
    <w:rsid w:val="0084758E"/>
    <w:rsid w:val="00865BFE"/>
    <w:rsid w:val="00917A76"/>
    <w:rsid w:val="00A51518"/>
    <w:rsid w:val="00C24B86"/>
    <w:rsid w:val="00C81D73"/>
    <w:rsid w:val="00C91D59"/>
    <w:rsid w:val="00CE58CF"/>
    <w:rsid w:val="00D0294D"/>
    <w:rsid w:val="00D0413C"/>
    <w:rsid w:val="00D70FB1"/>
    <w:rsid w:val="00DA0F86"/>
    <w:rsid w:val="00EA27C2"/>
    <w:rsid w:val="00F2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53187"/>
  <w14:defaultImageDpi w14:val="300"/>
  <w15:docId w15:val="{FB0D76EB-F027-4080-91AA-DAC89917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8E"/>
    <w:pPr>
      <w:spacing w:before="120"/>
      <w:jc w:val="both"/>
    </w:pPr>
    <w:rPr>
      <w:rFonts w:ascii="Arial" w:eastAsia="Times New Roman" w:hAnsi="Arial" w:cs="Times New Roman"/>
      <w:szCs w:val="2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58E"/>
    <w:pPr>
      <w:spacing w:before="0"/>
    </w:pPr>
    <w:rPr>
      <w:rFonts w:ascii="Lucida Grande" w:hAnsi="Lucida Grande" w:cs="Lucida Grande"/>
      <w:sz w:val="18"/>
      <w:szCs w:val="18"/>
    </w:rPr>
  </w:style>
  <w:style w:type="character" w:customStyle="1" w:styleId="a4">
    <w:name w:val="Изнесен текст Знак"/>
    <w:basedOn w:val="a0"/>
    <w:link w:val="a3"/>
    <w:uiPriority w:val="99"/>
    <w:semiHidden/>
    <w:rsid w:val="0084758E"/>
    <w:rPr>
      <w:rFonts w:ascii="Lucida Grande" w:eastAsia="Times New Roman" w:hAnsi="Lucida Grande" w:cs="Lucida Grande"/>
      <w:sz w:val="18"/>
      <w:szCs w:val="18"/>
      <w:lang w:val="en-GB"/>
    </w:rPr>
  </w:style>
  <w:style w:type="paragraph" w:styleId="a5">
    <w:name w:val="List Paragraph"/>
    <w:basedOn w:val="a"/>
    <w:qFormat/>
    <w:rsid w:val="0084758E"/>
    <w:pPr>
      <w:spacing w:before="0"/>
      <w:ind w:left="720"/>
      <w:contextualSpacing/>
      <w:jc w:val="left"/>
    </w:pPr>
    <w:rPr>
      <w:rFonts w:ascii="Times New Roman" w:hAnsi="Times New Roman"/>
      <w:szCs w:val="24"/>
      <w:lang w:val="bg-BG"/>
    </w:rPr>
  </w:style>
  <w:style w:type="paragraph" w:customStyle="1" w:styleId="SubTitle1">
    <w:name w:val="SubTitle 1"/>
    <w:basedOn w:val="a"/>
    <w:next w:val="a"/>
    <w:rsid w:val="0084758E"/>
    <w:pPr>
      <w:spacing w:before="0" w:after="240"/>
      <w:jc w:val="center"/>
    </w:pPr>
    <w:rPr>
      <w:rFonts w:ascii="Times New Roman" w:hAnsi="Times New Roman"/>
      <w:b/>
      <w:snapToGrid w:val="0"/>
      <w:sz w:val="40"/>
    </w:rPr>
  </w:style>
  <w:style w:type="character" w:customStyle="1" w:styleId="FontStyle73">
    <w:name w:val="Font Style73"/>
    <w:rsid w:val="0084758E"/>
    <w:rPr>
      <w:rFonts w:ascii="Times New Roman" w:hAnsi="Times New Roman" w:cs="Times New Roman"/>
      <w:sz w:val="24"/>
      <w:szCs w:val="24"/>
    </w:rPr>
  </w:style>
  <w:style w:type="character" w:styleId="a6">
    <w:name w:val="annotation reference"/>
    <w:basedOn w:val="a0"/>
    <w:uiPriority w:val="99"/>
    <w:semiHidden/>
    <w:unhideWhenUsed/>
    <w:rsid w:val="003D64F2"/>
    <w:rPr>
      <w:sz w:val="18"/>
      <w:szCs w:val="18"/>
    </w:rPr>
  </w:style>
  <w:style w:type="paragraph" w:styleId="a7">
    <w:name w:val="annotation text"/>
    <w:basedOn w:val="a"/>
    <w:link w:val="a8"/>
    <w:uiPriority w:val="99"/>
    <w:semiHidden/>
    <w:unhideWhenUsed/>
    <w:rsid w:val="003D64F2"/>
    <w:rPr>
      <w:szCs w:val="24"/>
    </w:rPr>
  </w:style>
  <w:style w:type="character" w:customStyle="1" w:styleId="a8">
    <w:name w:val="Текст на коментар Знак"/>
    <w:basedOn w:val="a0"/>
    <w:link w:val="a7"/>
    <w:uiPriority w:val="99"/>
    <w:semiHidden/>
    <w:rsid w:val="003D64F2"/>
    <w:rPr>
      <w:rFonts w:ascii="Arial" w:eastAsia="Times New Roman" w:hAnsi="Arial" w:cs="Times New Roman"/>
      <w:lang w:val="en-GB"/>
    </w:rPr>
  </w:style>
  <w:style w:type="paragraph" w:styleId="a9">
    <w:name w:val="annotation subject"/>
    <w:basedOn w:val="a7"/>
    <w:next w:val="a7"/>
    <w:link w:val="aa"/>
    <w:uiPriority w:val="99"/>
    <w:semiHidden/>
    <w:unhideWhenUsed/>
    <w:rsid w:val="003D64F2"/>
    <w:rPr>
      <w:b/>
      <w:bCs/>
      <w:sz w:val="20"/>
      <w:szCs w:val="20"/>
    </w:rPr>
  </w:style>
  <w:style w:type="character" w:customStyle="1" w:styleId="aa">
    <w:name w:val="Предмет на коментар Знак"/>
    <w:basedOn w:val="a8"/>
    <w:link w:val="a9"/>
    <w:uiPriority w:val="99"/>
    <w:semiHidden/>
    <w:rsid w:val="003D64F2"/>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2866</Words>
  <Characters>16337</Characters>
  <Application>Microsoft Office Word</Application>
  <DocSecurity>0</DocSecurity>
  <Lines>136</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none</cp:lastModifiedBy>
  <cp:revision>3</cp:revision>
  <cp:lastPrinted>2014-08-14T13:15:00Z</cp:lastPrinted>
  <dcterms:created xsi:type="dcterms:W3CDTF">2014-08-14T17:33:00Z</dcterms:created>
  <dcterms:modified xsi:type="dcterms:W3CDTF">2014-08-14T18:08:00Z</dcterms:modified>
</cp:coreProperties>
</file>